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4E900579" w:rsidR="005857F6" w:rsidRPr="007E7F61" w:rsidRDefault="005857F6" w:rsidP="005857F6">
      <w:pPr>
        <w:pStyle w:val="a7"/>
        <w:tabs>
          <w:tab w:val="left" w:pos="709"/>
          <w:tab w:val="right" w:pos="9639"/>
        </w:tabs>
        <w:wordWrap w:val="0"/>
        <w:spacing w:after="0"/>
        <w:ind w:right="120"/>
        <w:jc w:val="right"/>
        <w:rPr>
          <w:rFonts w:cs="Times New Roman"/>
        </w:rPr>
      </w:pPr>
      <w:r w:rsidRPr="007E7F61">
        <w:rPr>
          <w:rFonts w:cs="Times New Roman"/>
        </w:rPr>
        <w:t>3GPP TSG-RAN WG2 #1</w:t>
      </w:r>
      <w:r w:rsidR="00F74331">
        <w:rPr>
          <w:rFonts w:cs="Times New Roman" w:hint="eastAsia"/>
        </w:rPr>
        <w:t>32</w:t>
      </w:r>
      <w:r w:rsidRPr="007E7F61">
        <w:rPr>
          <w:rFonts w:cs="Times New Roman"/>
        </w:rPr>
        <w:tab/>
        <w:t>R2-2</w:t>
      </w:r>
      <w:r w:rsidR="00B75B6B" w:rsidRPr="007E7F61">
        <w:rPr>
          <w:rFonts w:cs="Times New Roman"/>
        </w:rPr>
        <w:t>5</w:t>
      </w:r>
      <w:r w:rsidR="00CC5AF7">
        <w:rPr>
          <w:rFonts w:cs="Times New Roman" w:hint="eastAsia"/>
        </w:rPr>
        <w:t>08422</w:t>
      </w:r>
    </w:p>
    <w:p w14:paraId="298061C1" w14:textId="1DB5221C" w:rsidR="005857F6" w:rsidRPr="007E7F61" w:rsidRDefault="009C50D0" w:rsidP="005857F6">
      <w:pPr>
        <w:pStyle w:val="a7"/>
        <w:tabs>
          <w:tab w:val="left" w:pos="709"/>
          <w:tab w:val="right" w:pos="9639"/>
        </w:tabs>
        <w:spacing w:after="0"/>
        <w:jc w:val="left"/>
        <w:rPr>
          <w:rFonts w:cs="Times New Roman"/>
          <w:lang w:val="en-US"/>
        </w:rPr>
      </w:pPr>
      <w:r>
        <w:rPr>
          <w:rFonts w:cs="Times New Roman" w:hint="eastAsia"/>
          <w:lang w:val="en-US"/>
        </w:rPr>
        <w:t>Dallas</w:t>
      </w:r>
      <w:r w:rsidR="005857F6" w:rsidRPr="007E7F61">
        <w:rPr>
          <w:rFonts w:cs="Times New Roman"/>
          <w:lang w:val="en-US"/>
        </w:rPr>
        <w:t xml:space="preserve">, </w:t>
      </w:r>
      <w:r>
        <w:rPr>
          <w:rFonts w:cs="Times New Roman" w:hint="eastAsia"/>
          <w:lang w:val="en-US"/>
        </w:rPr>
        <w:t>United States</w:t>
      </w:r>
      <w:r w:rsidR="005857F6" w:rsidRPr="007E7F61">
        <w:rPr>
          <w:rFonts w:cs="Times New Roman"/>
          <w:lang w:val="en-US"/>
        </w:rPr>
        <w:t xml:space="preserve">, </w:t>
      </w:r>
      <w:r>
        <w:rPr>
          <w:rFonts w:cs="Times New Roman" w:hint="eastAsia"/>
          <w:lang w:val="en-US"/>
        </w:rPr>
        <w:t>1</w:t>
      </w:r>
      <w:r w:rsidR="005857F6" w:rsidRPr="007E7F61">
        <w:rPr>
          <w:rFonts w:cs="Times New Roman"/>
          <w:lang w:val="en-US"/>
        </w:rPr>
        <w:t>7</w:t>
      </w:r>
      <w:r w:rsidR="005857F6" w:rsidRPr="007E7F61">
        <w:rPr>
          <w:rFonts w:cs="Times New Roman"/>
          <w:vertAlign w:val="superscript"/>
          <w:lang w:val="en-US"/>
        </w:rPr>
        <w:t>th</w:t>
      </w:r>
      <w:r w:rsidR="005857F6" w:rsidRPr="007E7F61">
        <w:rPr>
          <w:rFonts w:cs="Times New Roman"/>
          <w:lang w:val="en-US"/>
        </w:rPr>
        <w:t xml:space="preserve"> – </w:t>
      </w:r>
      <w:r>
        <w:rPr>
          <w:rFonts w:cs="Times New Roman" w:hint="eastAsia"/>
          <w:lang w:val="en-US"/>
        </w:rPr>
        <w:t>21</w:t>
      </w:r>
      <w:r w:rsidRPr="009C50D0">
        <w:rPr>
          <w:rFonts w:cs="Times New Roman" w:hint="eastAsia"/>
          <w:vertAlign w:val="superscript"/>
          <w:lang w:val="en-US"/>
        </w:rPr>
        <w:t>st</w:t>
      </w:r>
      <w:r>
        <w:rPr>
          <w:rFonts w:cs="Times New Roman" w:hint="eastAsia"/>
          <w:lang w:val="en-US"/>
        </w:rPr>
        <w:t xml:space="preserve"> November</w:t>
      </w:r>
      <w:r w:rsidR="005857F6" w:rsidRPr="007E7F61">
        <w:rPr>
          <w:rFonts w:cs="Times New Roman"/>
          <w:lang w:val="en-US"/>
        </w:rPr>
        <w:t xml:space="preserve"> 202</w:t>
      </w:r>
      <w:r>
        <w:rPr>
          <w:rFonts w:cs="Times New Roman" w:hint="eastAsia"/>
          <w:lang w:val="en-US"/>
        </w:rPr>
        <w:t>5</w:t>
      </w:r>
    </w:p>
    <w:p w14:paraId="6D9519F2" w14:textId="019D3AD5" w:rsidR="007E2FC8" w:rsidRPr="007E7F61" w:rsidRDefault="007E2FC8" w:rsidP="007E2FC8">
      <w:pPr>
        <w:keepNext/>
        <w:pBdr>
          <w:top w:val="single" w:sz="4" w:space="1" w:color="auto"/>
        </w:pBdr>
        <w:tabs>
          <w:tab w:val="left" w:pos="2552"/>
        </w:tabs>
        <w:ind w:left="2550" w:hanging="2550"/>
        <w:rPr>
          <w:rFonts w:cs="Times New Roman"/>
          <w:b/>
          <w:sz w:val="24"/>
        </w:rPr>
      </w:pPr>
      <w:r w:rsidRPr="007E7F61">
        <w:rPr>
          <w:rFonts w:cs="Times New Roman"/>
          <w:b/>
          <w:sz w:val="24"/>
        </w:rPr>
        <w:t>Source:</w:t>
      </w:r>
      <w:r w:rsidR="002B674A" w:rsidRPr="007E7F61">
        <w:rPr>
          <w:rFonts w:cs="Times New Roman"/>
          <w:b/>
          <w:sz w:val="24"/>
        </w:rPr>
        <w:tab/>
      </w:r>
      <w:r w:rsidRPr="007E7F61">
        <w:rPr>
          <w:rFonts w:cs="Times New Roman"/>
          <w:b/>
          <w:sz w:val="24"/>
        </w:rPr>
        <w:t>NTT DOCOMO INC.</w:t>
      </w:r>
    </w:p>
    <w:p w14:paraId="0C115227" w14:textId="7F63F5AF" w:rsidR="007E2FC8" w:rsidRPr="007E7F61" w:rsidRDefault="007E2FC8" w:rsidP="002B674A">
      <w:pPr>
        <w:keepNext/>
        <w:pBdr>
          <w:top w:val="single" w:sz="4" w:space="1" w:color="auto"/>
        </w:pBdr>
        <w:tabs>
          <w:tab w:val="left" w:pos="2552"/>
        </w:tabs>
        <w:ind w:left="2550" w:hanging="2550"/>
        <w:rPr>
          <w:rFonts w:cs="Times New Roman"/>
          <w:b/>
          <w:sz w:val="24"/>
        </w:rPr>
      </w:pPr>
      <w:r w:rsidRPr="007E7F61">
        <w:rPr>
          <w:rFonts w:cs="Times New Roman"/>
          <w:b/>
          <w:sz w:val="24"/>
        </w:rPr>
        <w:t>Title:</w:t>
      </w:r>
      <w:r w:rsidR="002B674A" w:rsidRPr="007E7F61">
        <w:rPr>
          <w:rFonts w:cs="Times New Roman"/>
          <w:b/>
          <w:sz w:val="24"/>
        </w:rPr>
        <w:tab/>
      </w:r>
      <w:r w:rsidR="00B235FC">
        <w:rPr>
          <w:rFonts w:cs="Times New Roman" w:hint="eastAsia"/>
          <w:b/>
          <w:sz w:val="24"/>
        </w:rPr>
        <w:t>On UE capability framework for 6G</w:t>
      </w:r>
    </w:p>
    <w:p w14:paraId="0F8951C0" w14:textId="4B49D1B0" w:rsidR="007E2FC8" w:rsidRPr="007E7F61" w:rsidRDefault="007E2FC8" w:rsidP="007E2FC8">
      <w:pPr>
        <w:keepNext/>
        <w:tabs>
          <w:tab w:val="left" w:pos="2552"/>
        </w:tabs>
        <w:rPr>
          <w:rFonts w:cs="Times New Roman"/>
          <w:b/>
          <w:sz w:val="24"/>
        </w:rPr>
      </w:pPr>
      <w:r w:rsidRPr="007E7F61">
        <w:rPr>
          <w:rFonts w:cs="Times New Roman"/>
          <w:b/>
          <w:sz w:val="24"/>
        </w:rPr>
        <w:t>Document for:</w:t>
      </w:r>
      <w:r w:rsidR="002B674A" w:rsidRPr="007E7F61">
        <w:rPr>
          <w:rFonts w:cs="Times New Roman"/>
          <w:b/>
          <w:sz w:val="24"/>
        </w:rPr>
        <w:tab/>
      </w:r>
      <w:r w:rsidRPr="007E7F61">
        <w:rPr>
          <w:rFonts w:cs="Times New Roman"/>
          <w:b/>
          <w:sz w:val="24"/>
        </w:rPr>
        <w:t>Discussion</w:t>
      </w:r>
    </w:p>
    <w:p w14:paraId="2211F357" w14:textId="49550D1A" w:rsidR="007E2FC8" w:rsidRPr="007E7F61" w:rsidRDefault="007E2FC8" w:rsidP="007E2FC8">
      <w:pPr>
        <w:keepNext/>
        <w:pBdr>
          <w:bottom w:val="single" w:sz="4" w:space="1" w:color="auto"/>
        </w:pBdr>
        <w:tabs>
          <w:tab w:val="left" w:pos="2552"/>
        </w:tabs>
        <w:rPr>
          <w:rFonts w:cs="Times New Roman"/>
          <w:b/>
          <w:sz w:val="24"/>
        </w:rPr>
      </w:pPr>
      <w:r w:rsidRPr="007E7F61">
        <w:rPr>
          <w:rFonts w:cs="Times New Roman"/>
          <w:b/>
          <w:sz w:val="24"/>
        </w:rPr>
        <w:t>Agenda Item:</w:t>
      </w:r>
      <w:r w:rsidR="002B674A" w:rsidRPr="007E7F61">
        <w:rPr>
          <w:rFonts w:cs="Times New Roman"/>
          <w:b/>
          <w:sz w:val="24"/>
        </w:rPr>
        <w:tab/>
      </w:r>
      <w:r w:rsidR="00B235FC">
        <w:rPr>
          <w:rFonts w:cs="Times New Roman" w:hint="eastAsia"/>
          <w:b/>
          <w:sz w:val="24"/>
        </w:rPr>
        <w:t>10</w:t>
      </w:r>
      <w:r w:rsidRPr="007E7F61">
        <w:rPr>
          <w:rFonts w:cs="Times New Roman"/>
          <w:b/>
          <w:sz w:val="24"/>
        </w:rPr>
        <w:t>.</w:t>
      </w:r>
      <w:r w:rsidR="00B235FC">
        <w:rPr>
          <w:rFonts w:cs="Times New Roman" w:hint="eastAsia"/>
          <w:b/>
          <w:sz w:val="24"/>
        </w:rPr>
        <w:t>2</w:t>
      </w:r>
      <w:r w:rsidRPr="007E7F61">
        <w:rPr>
          <w:rFonts w:cs="Times New Roman"/>
          <w:b/>
          <w:sz w:val="24"/>
        </w:rPr>
        <w:t>.</w:t>
      </w:r>
      <w:r w:rsidR="00B235FC">
        <w:rPr>
          <w:rFonts w:cs="Times New Roman" w:hint="eastAsia"/>
          <w:b/>
          <w:sz w:val="24"/>
        </w:rPr>
        <w:t>1</w:t>
      </w:r>
    </w:p>
    <w:p w14:paraId="25B11A1D" w14:textId="77777777" w:rsidR="007E2FC8" w:rsidRPr="007E7F61" w:rsidRDefault="007E2FC8" w:rsidP="007E2FC8">
      <w:pPr>
        <w:pStyle w:val="2"/>
        <w:numPr>
          <w:ilvl w:val="0"/>
          <w:numId w:val="1"/>
        </w:numPr>
        <w:rPr>
          <w:rFonts w:ascii="Times New Roman" w:hAnsi="Times New Roman"/>
        </w:rPr>
      </w:pPr>
      <w:r w:rsidRPr="007E7F61">
        <w:rPr>
          <w:rFonts w:ascii="Times New Roman" w:hAnsi="Times New Roman"/>
        </w:rPr>
        <w:t>Introduction</w:t>
      </w:r>
    </w:p>
    <w:p w14:paraId="16438548" w14:textId="792DF06E" w:rsidR="007E2FC8" w:rsidRDefault="002A3B1E" w:rsidP="0001078E">
      <w:r w:rsidRPr="002A3B1E">
        <w:t>In this contribution, we present our views on the UE capability framework in 6G.</w:t>
      </w:r>
    </w:p>
    <w:p w14:paraId="0AF58B4F" w14:textId="77777777" w:rsidR="002A3B1E" w:rsidRPr="007E7F61" w:rsidRDefault="002A3B1E" w:rsidP="0001078E"/>
    <w:p w14:paraId="375CDE38" w14:textId="77777777" w:rsidR="007E2FC8" w:rsidRPr="007E7F61" w:rsidRDefault="007E2FC8" w:rsidP="007E2FC8">
      <w:pPr>
        <w:pStyle w:val="2"/>
        <w:numPr>
          <w:ilvl w:val="0"/>
          <w:numId w:val="2"/>
        </w:numPr>
        <w:rPr>
          <w:rFonts w:ascii="Times New Roman" w:hAnsi="Times New Roman"/>
        </w:rPr>
      </w:pPr>
      <w:r w:rsidRPr="007E7F61">
        <w:rPr>
          <w:rFonts w:ascii="Times New Roman" w:hAnsi="Times New Roman"/>
        </w:rPr>
        <w:t>Discussion</w:t>
      </w:r>
    </w:p>
    <w:p w14:paraId="00C5D3A1" w14:textId="63477ADD" w:rsidR="007E2FC8" w:rsidRPr="007E7F61" w:rsidRDefault="002A3B1E" w:rsidP="007E2FC8">
      <w:pPr>
        <w:pStyle w:val="2"/>
        <w:numPr>
          <w:ilvl w:val="1"/>
          <w:numId w:val="2"/>
        </w:numPr>
        <w:rPr>
          <w:rFonts w:ascii="Times New Roman" w:hAnsi="Times New Roman"/>
        </w:rPr>
      </w:pPr>
      <w:r>
        <w:rPr>
          <w:rFonts w:ascii="Times New Roman" w:hAnsi="Times New Roman" w:hint="eastAsia"/>
        </w:rPr>
        <w:t>Dynamic capability change</w:t>
      </w:r>
    </w:p>
    <w:p w14:paraId="01F2FEF2" w14:textId="3D6D8349" w:rsidR="007E2FC8" w:rsidRDefault="002A3B1E" w:rsidP="007E2FC8">
      <w:pPr>
        <w:rPr>
          <w:rFonts w:cs="Times New Roman"/>
          <w:bCs/>
          <w:szCs w:val="22"/>
        </w:rPr>
      </w:pPr>
      <w:r w:rsidRPr="002A3B1E">
        <w:rPr>
          <w:rFonts w:cs="Times New Roman"/>
          <w:bCs/>
          <w:szCs w:val="22"/>
        </w:rPr>
        <w:t>As agreed in the previous meeting</w:t>
      </w:r>
      <w:r>
        <w:rPr>
          <w:rFonts w:cs="Times New Roman" w:hint="eastAsia"/>
          <w:bCs/>
          <w:szCs w:val="22"/>
        </w:rPr>
        <w:t xml:space="preserve"> </w:t>
      </w:r>
      <w:r w:rsidR="002C408F">
        <w:rPr>
          <w:rFonts w:cs="Times New Roman" w:hint="eastAsia"/>
          <w:bCs/>
          <w:szCs w:val="22"/>
        </w:rPr>
        <w:t>[1]</w:t>
      </w:r>
      <w:r w:rsidRPr="002A3B1E">
        <w:rPr>
          <w:rFonts w:cs="Times New Roman"/>
          <w:bCs/>
          <w:szCs w:val="22"/>
        </w:rPr>
        <w:t xml:space="preserve">, we will continue discussions on the solution in which a UE in the connected state dynamically </w:t>
      </w:r>
      <w:r>
        <w:rPr>
          <w:rFonts w:cs="Times New Roman" w:hint="eastAsia"/>
          <w:bCs/>
          <w:szCs w:val="22"/>
        </w:rPr>
        <w:t>changes</w:t>
      </w:r>
      <w:r w:rsidRPr="002A3B1E">
        <w:rPr>
          <w:rFonts w:cs="Times New Roman"/>
          <w:bCs/>
          <w:szCs w:val="22"/>
        </w:rPr>
        <w:t xml:space="preserve"> its capabilities.</w:t>
      </w:r>
    </w:p>
    <w:p w14:paraId="0D29D7C2" w14:textId="77777777" w:rsidR="002A3B1E" w:rsidRDefault="002A3B1E" w:rsidP="002A3B1E">
      <w:pPr>
        <w:pStyle w:val="Agreement"/>
        <w:pBdr>
          <w:top w:val="single" w:sz="4" w:space="1" w:color="auto"/>
          <w:left w:val="single" w:sz="4" w:space="4" w:color="auto"/>
          <w:bottom w:val="single" w:sz="4" w:space="1" w:color="auto"/>
          <w:right w:val="single" w:sz="4" w:space="4" w:color="auto"/>
        </w:pBdr>
      </w:pPr>
      <w:r>
        <w:t xml:space="preserve">Companies can identify use cases to justify dynamic capability change in connected mode and analyse impacts to network side and network behaviour upon reception of updated capabilities.   Understand if there is impact to other WGs.  </w:t>
      </w:r>
    </w:p>
    <w:p w14:paraId="43A97880" w14:textId="77777777" w:rsidR="002A3B1E" w:rsidRDefault="002A3B1E" w:rsidP="007E2FC8">
      <w:pPr>
        <w:rPr>
          <w:rFonts w:cs="Times New Roman"/>
          <w:bCs/>
          <w:szCs w:val="22"/>
        </w:rPr>
      </w:pPr>
    </w:p>
    <w:p w14:paraId="50A466B5" w14:textId="36F824BD" w:rsidR="002A3B1E" w:rsidRPr="002A3B1E" w:rsidRDefault="002A3B1E" w:rsidP="007E2FC8">
      <w:pPr>
        <w:rPr>
          <w:rFonts w:cs="Times New Roman"/>
          <w:bCs/>
          <w:szCs w:val="22"/>
        </w:rPr>
      </w:pPr>
      <w:r w:rsidRPr="002A3B1E">
        <w:rPr>
          <w:rFonts w:cs="Times New Roman"/>
          <w:bCs/>
          <w:szCs w:val="22"/>
        </w:rPr>
        <w:t>Based on the contributions submitted by proponents for the previous meeting, there appear to be several motivations for allowing UE capability changes during the connected state. For example, the following points have been raised.</w:t>
      </w:r>
    </w:p>
    <w:p w14:paraId="5668084A" w14:textId="256A3B6D" w:rsidR="002A3B1E" w:rsidRPr="00A54DEC" w:rsidRDefault="002A3B1E" w:rsidP="00A54DEC">
      <w:pPr>
        <w:jc w:val="center"/>
        <w:rPr>
          <w:rFonts w:cs="Times New Roman"/>
          <w:b/>
          <w:szCs w:val="22"/>
        </w:rPr>
      </w:pPr>
      <w:r w:rsidRPr="00A54DEC">
        <w:rPr>
          <w:rFonts w:cs="Times New Roman" w:hint="eastAsia"/>
          <w:b/>
          <w:szCs w:val="22"/>
        </w:rPr>
        <w:t>Table 1. P</w:t>
      </w:r>
      <w:r w:rsidR="003B11E6">
        <w:rPr>
          <w:rFonts w:cs="Times New Roman" w:hint="eastAsia"/>
          <w:b/>
          <w:szCs w:val="22"/>
        </w:rPr>
        <w:t>otential</w:t>
      </w:r>
      <w:r w:rsidRPr="00A54DEC">
        <w:rPr>
          <w:rFonts w:cs="Times New Roman" w:hint="eastAsia"/>
          <w:b/>
          <w:szCs w:val="22"/>
        </w:rPr>
        <w:t xml:space="preserve"> motivations on </w:t>
      </w:r>
      <w:r w:rsidR="00A54DEC" w:rsidRPr="00A54DEC">
        <w:rPr>
          <w:rFonts w:cs="Times New Roman" w:hint="eastAsia"/>
          <w:b/>
          <w:szCs w:val="22"/>
        </w:rPr>
        <w:t>dynamic UE capability change.</w:t>
      </w:r>
    </w:p>
    <w:tbl>
      <w:tblPr>
        <w:tblStyle w:val="4-1"/>
        <w:tblW w:w="0" w:type="auto"/>
        <w:tblLook w:val="04A0" w:firstRow="1" w:lastRow="0" w:firstColumn="1" w:lastColumn="0" w:noHBand="0" w:noVBand="1"/>
      </w:tblPr>
      <w:tblGrid>
        <w:gridCol w:w="1555"/>
        <w:gridCol w:w="8074"/>
      </w:tblGrid>
      <w:tr w:rsidR="002A3B1E" w14:paraId="7C3ADC35" w14:textId="77777777" w:rsidTr="002A3B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79735A9A" w14:textId="563AA446" w:rsidR="002A3B1E" w:rsidRDefault="002A3B1E" w:rsidP="002A3B1E">
            <w:pPr>
              <w:rPr>
                <w:rFonts w:cs="Times New Roman"/>
                <w:bCs w:val="0"/>
                <w:szCs w:val="22"/>
              </w:rPr>
            </w:pPr>
            <w:r>
              <w:rPr>
                <w:rFonts w:cs="Times New Roman" w:hint="eastAsia"/>
                <w:bCs w:val="0"/>
                <w:szCs w:val="22"/>
              </w:rPr>
              <w:t>Motivations</w:t>
            </w:r>
          </w:p>
        </w:tc>
        <w:tc>
          <w:tcPr>
            <w:tcW w:w="8074" w:type="dxa"/>
          </w:tcPr>
          <w:p w14:paraId="5967BFED" w14:textId="148CFF74" w:rsidR="002A3B1E" w:rsidRPr="002A3B1E" w:rsidRDefault="002A3B1E" w:rsidP="002A3B1E">
            <w:pPr>
              <w:cnfStyle w:val="100000000000" w:firstRow="1" w:lastRow="0" w:firstColumn="0" w:lastColumn="0" w:oddVBand="0" w:evenVBand="0" w:oddHBand="0" w:evenHBand="0" w:firstRowFirstColumn="0" w:firstRowLastColumn="0" w:lastRowFirstColumn="0" w:lastRowLastColumn="0"/>
              <w:rPr>
                <w:rFonts w:cs="Times New Roman"/>
                <w:bCs w:val="0"/>
                <w:szCs w:val="22"/>
              </w:rPr>
            </w:pPr>
            <w:r>
              <w:rPr>
                <w:rFonts w:cs="Times New Roman" w:hint="eastAsia"/>
                <w:bCs w:val="0"/>
                <w:szCs w:val="22"/>
              </w:rPr>
              <w:t>Details</w:t>
            </w:r>
          </w:p>
        </w:tc>
      </w:tr>
      <w:tr w:rsidR="002A3B1E" w14:paraId="691FAFE2" w14:textId="77777777" w:rsidTr="002A3B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44C37AD3" w14:textId="24C11AE2" w:rsidR="002A3B1E" w:rsidRDefault="00A54DEC" w:rsidP="002A3B1E">
            <w:pPr>
              <w:rPr>
                <w:rFonts w:cs="Times New Roman"/>
                <w:bCs w:val="0"/>
                <w:szCs w:val="22"/>
              </w:rPr>
            </w:pPr>
            <w:r>
              <w:rPr>
                <w:rFonts w:cs="Times New Roman" w:hint="eastAsia"/>
                <w:bCs w:val="0"/>
                <w:szCs w:val="22"/>
              </w:rPr>
              <w:t>UAI may be ignored by the network.</w:t>
            </w:r>
          </w:p>
        </w:tc>
        <w:tc>
          <w:tcPr>
            <w:tcW w:w="8074" w:type="dxa"/>
          </w:tcPr>
          <w:p w14:paraId="1A4BCDB7" w14:textId="638A8107" w:rsidR="002A3B1E" w:rsidRDefault="00A54DEC" w:rsidP="002A3B1E">
            <w:pPr>
              <w:cnfStyle w:val="000000100000" w:firstRow="0" w:lastRow="0" w:firstColumn="0" w:lastColumn="0" w:oddVBand="0" w:evenVBand="0" w:oddHBand="1" w:evenHBand="0" w:firstRowFirstColumn="0" w:firstRowLastColumn="0" w:lastRowFirstColumn="0" w:lastRowLastColumn="0"/>
              <w:rPr>
                <w:rFonts w:cs="Times New Roman"/>
                <w:bCs/>
                <w:szCs w:val="22"/>
              </w:rPr>
            </w:pPr>
            <w:r w:rsidRPr="00A54DEC">
              <w:rPr>
                <w:rFonts w:cs="Times New Roman"/>
                <w:bCs/>
                <w:szCs w:val="22"/>
              </w:rPr>
              <w:t>In NR, there is a scheme in which the UE can request the network to change its capability via UAI (UE Assistance Information). UE capability updates via UAI can be triggered by urgent conditions such as overheating. However, whether the UE reports UAI depends on the network configuration, and even if it is reported, the network does not necessarily reflect the content of the UAI.</w:t>
            </w:r>
            <w:r w:rsidRPr="00A54DEC">
              <w:t xml:space="preserve"> </w:t>
            </w:r>
            <w:r w:rsidRPr="00A54DEC">
              <w:rPr>
                <w:rFonts w:cs="Times New Roman"/>
                <w:bCs/>
                <w:szCs w:val="22"/>
              </w:rPr>
              <w:t>This has contributed to a decline in user experience, such as the UE shutting down due to overheating.</w:t>
            </w:r>
          </w:p>
        </w:tc>
      </w:tr>
      <w:tr w:rsidR="002A3B1E" w14:paraId="12717E83" w14:textId="77777777" w:rsidTr="002A3B1E">
        <w:tc>
          <w:tcPr>
            <w:cnfStyle w:val="001000000000" w:firstRow="0" w:lastRow="0" w:firstColumn="1" w:lastColumn="0" w:oddVBand="0" w:evenVBand="0" w:oddHBand="0" w:evenHBand="0" w:firstRowFirstColumn="0" w:firstRowLastColumn="0" w:lastRowFirstColumn="0" w:lastRowLastColumn="0"/>
            <w:tcW w:w="1555" w:type="dxa"/>
          </w:tcPr>
          <w:p w14:paraId="7FAB5919" w14:textId="3303CFE7" w:rsidR="002A3B1E" w:rsidRDefault="0046368A" w:rsidP="002A3B1E">
            <w:pPr>
              <w:rPr>
                <w:rFonts w:cs="Times New Roman"/>
                <w:bCs w:val="0"/>
                <w:szCs w:val="22"/>
              </w:rPr>
            </w:pPr>
            <w:r>
              <w:rPr>
                <w:rFonts w:cs="Times New Roman" w:hint="eastAsia"/>
                <w:bCs w:val="0"/>
                <w:szCs w:val="22"/>
              </w:rPr>
              <w:t>UAI is not extensible.</w:t>
            </w:r>
          </w:p>
        </w:tc>
        <w:tc>
          <w:tcPr>
            <w:tcW w:w="8074" w:type="dxa"/>
          </w:tcPr>
          <w:p w14:paraId="6B8618C7" w14:textId="4C330D9A" w:rsidR="002A3B1E" w:rsidRDefault="00A54DEC" w:rsidP="002A3B1E">
            <w:pPr>
              <w:cnfStyle w:val="000000000000" w:firstRow="0" w:lastRow="0" w:firstColumn="0" w:lastColumn="0" w:oddVBand="0" w:evenVBand="0" w:oddHBand="0" w:evenHBand="0" w:firstRowFirstColumn="0" w:firstRowLastColumn="0" w:lastRowFirstColumn="0" w:lastRowLastColumn="0"/>
              <w:rPr>
                <w:rFonts w:cs="Times New Roman"/>
                <w:bCs/>
                <w:szCs w:val="22"/>
              </w:rPr>
            </w:pPr>
            <w:r>
              <w:rPr>
                <w:rFonts w:cs="Times New Roman" w:hint="eastAsia"/>
                <w:bCs/>
                <w:szCs w:val="22"/>
              </w:rPr>
              <w:t>T</w:t>
            </w:r>
            <w:r w:rsidR="0046368A" w:rsidRPr="0046368A">
              <w:rPr>
                <w:rFonts w:cs="Times New Roman"/>
                <w:bCs/>
                <w:szCs w:val="22"/>
              </w:rPr>
              <w:t>he types of parameters that can be reported through UAI are limited, and any extension of UAI must be discussed separately for each parameter. In 6G, a more extensible framework for updating UE capabilities is required.</w:t>
            </w:r>
          </w:p>
        </w:tc>
      </w:tr>
      <w:tr w:rsidR="0046368A" w14:paraId="5FD97187" w14:textId="77777777" w:rsidTr="002A3B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270F1094" w14:textId="253CF3A7" w:rsidR="0046368A" w:rsidRDefault="0046368A" w:rsidP="0046368A">
            <w:pPr>
              <w:rPr>
                <w:rFonts w:cs="Times New Roman"/>
                <w:bCs w:val="0"/>
                <w:szCs w:val="22"/>
              </w:rPr>
            </w:pPr>
            <w:r>
              <w:rPr>
                <w:rFonts w:cs="Times New Roman" w:hint="eastAsia"/>
                <w:bCs w:val="0"/>
                <w:szCs w:val="22"/>
              </w:rPr>
              <w:t>Form factor is changing dynamically.</w:t>
            </w:r>
          </w:p>
        </w:tc>
        <w:tc>
          <w:tcPr>
            <w:tcW w:w="8074" w:type="dxa"/>
          </w:tcPr>
          <w:p w14:paraId="07FBBEF5" w14:textId="2E5C25DC" w:rsidR="0046368A" w:rsidRDefault="0046368A" w:rsidP="0046368A">
            <w:pPr>
              <w:cnfStyle w:val="000000100000" w:firstRow="0" w:lastRow="0" w:firstColumn="0" w:lastColumn="0" w:oddVBand="0" w:evenVBand="0" w:oddHBand="1" w:evenHBand="0" w:firstRowFirstColumn="0" w:firstRowLastColumn="0" w:lastRowFirstColumn="0" w:lastRowLastColumn="0"/>
              <w:rPr>
                <w:rFonts w:cs="Times New Roman"/>
                <w:bCs/>
                <w:szCs w:val="22"/>
              </w:rPr>
            </w:pPr>
            <w:r w:rsidRPr="002A3B1E">
              <w:rPr>
                <w:rFonts w:cs="Times New Roman"/>
                <w:bCs/>
                <w:szCs w:val="22"/>
              </w:rPr>
              <w:t>In recent years, or in the near future when 6G is deployed, UEs with dynamically changing form factors and configurations</w:t>
            </w:r>
            <w:r>
              <w:rPr>
                <w:rFonts w:cs="Times New Roman" w:hint="eastAsia"/>
                <w:bCs/>
                <w:szCs w:val="22"/>
              </w:rPr>
              <w:t xml:space="preserve"> (e.g.,</w:t>
            </w:r>
            <w:r w:rsidRPr="002A3B1E">
              <w:rPr>
                <w:rFonts w:cs="Times New Roman"/>
                <w:bCs/>
                <w:szCs w:val="22"/>
              </w:rPr>
              <w:t xml:space="preserve"> foldable phones</w:t>
            </w:r>
            <w:r>
              <w:rPr>
                <w:rFonts w:cs="Times New Roman" w:hint="eastAsia"/>
                <w:bCs/>
                <w:szCs w:val="22"/>
              </w:rPr>
              <w:t xml:space="preserve">) </w:t>
            </w:r>
            <w:r w:rsidRPr="002A3B1E">
              <w:rPr>
                <w:rFonts w:cs="Times New Roman"/>
                <w:bCs/>
                <w:szCs w:val="22"/>
              </w:rPr>
              <w:t>are becoming increasingly common. For such UEs, physical parameters like the number of MIMO layers depend on the dynamic changes in form factor. Therefore, to enable optimal control by the network at all times, it is desirable to allow dynamic updates of UE capability information.</w:t>
            </w:r>
          </w:p>
        </w:tc>
      </w:tr>
    </w:tbl>
    <w:p w14:paraId="6E9FFB45" w14:textId="77777777" w:rsidR="002A3B1E" w:rsidRDefault="002A3B1E" w:rsidP="007E2FC8">
      <w:pPr>
        <w:rPr>
          <w:rFonts w:cs="Times New Roman"/>
          <w:bCs/>
          <w:szCs w:val="22"/>
        </w:rPr>
      </w:pPr>
    </w:p>
    <w:p w14:paraId="10BC0623" w14:textId="14E9C0C5" w:rsidR="002A3B1E" w:rsidRDefault="003B11E6" w:rsidP="007E2FC8">
      <w:pPr>
        <w:rPr>
          <w:rFonts w:cs="Times New Roman"/>
          <w:bCs/>
          <w:szCs w:val="22"/>
        </w:rPr>
      </w:pPr>
      <w:r w:rsidRPr="003B11E6">
        <w:rPr>
          <w:rFonts w:cs="Times New Roman"/>
          <w:bCs/>
          <w:szCs w:val="22"/>
        </w:rPr>
        <w:t>We believe that, rather than mixing these various motivations together from the outset, they should first be studied separately. More specifically, the reasons why a UE updates its capabilities should be categorized.</w:t>
      </w:r>
    </w:p>
    <w:p w14:paraId="043143CF" w14:textId="4741AE20" w:rsidR="003B11E6" w:rsidRDefault="003B11E6" w:rsidP="003B11E6">
      <w:pPr>
        <w:pStyle w:val="ObservationandProposal"/>
      </w:pPr>
      <w:r>
        <w:rPr>
          <w:rFonts w:hint="eastAsia"/>
        </w:rPr>
        <w:lastRenderedPageBreak/>
        <w:t>Observation 1.</w:t>
      </w:r>
      <w:r>
        <w:tab/>
      </w:r>
      <w:r>
        <w:rPr>
          <w:rFonts w:hint="eastAsia"/>
        </w:rPr>
        <w:t>There are multiple different</w:t>
      </w:r>
      <w:r w:rsidRPr="003B11E6">
        <w:t xml:space="preserve"> motivations </w:t>
      </w:r>
      <w:r>
        <w:rPr>
          <w:rFonts w:hint="eastAsia"/>
        </w:rPr>
        <w:t xml:space="preserve">to </w:t>
      </w:r>
      <w:r w:rsidRPr="003B11E6">
        <w:t>support dynamic UE capability updates during the connected state, and these should be studied separately by categorizing the reasons</w:t>
      </w:r>
      <w:r>
        <w:rPr>
          <w:rFonts w:hint="eastAsia"/>
        </w:rPr>
        <w:t xml:space="preserve"> </w:t>
      </w:r>
      <w:r w:rsidR="00B136C3">
        <w:rPr>
          <w:rFonts w:hint="eastAsia"/>
        </w:rPr>
        <w:t>for</w:t>
      </w:r>
      <w:r>
        <w:rPr>
          <w:rFonts w:hint="eastAsia"/>
        </w:rPr>
        <w:t xml:space="preserve"> capability changes</w:t>
      </w:r>
      <w:r w:rsidRPr="003B11E6">
        <w:t>.</w:t>
      </w:r>
    </w:p>
    <w:p w14:paraId="0B7F27DA" w14:textId="2BE6795C" w:rsidR="002A3B1E" w:rsidRDefault="003B11E6" w:rsidP="007E2FC8">
      <w:pPr>
        <w:rPr>
          <w:rFonts w:cs="Times New Roman"/>
          <w:bCs/>
          <w:szCs w:val="22"/>
        </w:rPr>
      </w:pPr>
      <w:r w:rsidRPr="003B11E6">
        <w:rPr>
          <w:rFonts w:cs="Times New Roman"/>
          <w:bCs/>
          <w:szCs w:val="22"/>
        </w:rPr>
        <w:t xml:space="preserve">First, we consider reasons such as UE overheating and power saving, which have a significant impact on user experience. From </w:t>
      </w:r>
      <w:r w:rsidR="00EE516C">
        <w:rPr>
          <w:rFonts w:cs="Times New Roman" w:hint="eastAsia"/>
          <w:bCs/>
          <w:szCs w:val="22"/>
        </w:rPr>
        <w:t>an</w:t>
      </w:r>
      <w:r w:rsidRPr="003B11E6">
        <w:rPr>
          <w:rFonts w:cs="Times New Roman"/>
          <w:bCs/>
          <w:szCs w:val="22"/>
        </w:rPr>
        <w:t xml:space="preserve"> operator’s perspective, it is highly undesirable to deliver user experiences to our customers where, for example, the UE shuts down as an emergency response to overheating, or the power consumption in UE power saving mode does not sufficiently decrease.</w:t>
      </w:r>
    </w:p>
    <w:p w14:paraId="3180965B" w14:textId="69678870" w:rsidR="003B11E6" w:rsidRDefault="00E815D4" w:rsidP="007E2FC8">
      <w:pPr>
        <w:rPr>
          <w:rFonts w:cs="Times New Roman"/>
          <w:bCs/>
          <w:szCs w:val="22"/>
        </w:rPr>
      </w:pPr>
      <w:r w:rsidRPr="00E815D4">
        <w:rPr>
          <w:rFonts w:cs="Times New Roman"/>
          <w:bCs/>
          <w:szCs w:val="22"/>
        </w:rPr>
        <w:t>Therefore, in such cases, it would be beneficial for 6G to establish a reporting framework in which the UE can report capability changes regardless of network configuration, and the network is required to respect those reports.</w:t>
      </w:r>
      <w:r w:rsidRPr="00E815D4">
        <w:t xml:space="preserve"> </w:t>
      </w:r>
      <w:r w:rsidRPr="00E815D4">
        <w:rPr>
          <w:rFonts w:cs="Times New Roman"/>
          <w:bCs/>
          <w:szCs w:val="22"/>
        </w:rPr>
        <w:t>This reporting framework could be an enhancement to UAI or the introduction of a new reporting procedure.</w:t>
      </w:r>
    </w:p>
    <w:p w14:paraId="1D9F7926" w14:textId="0D1C9006" w:rsidR="00E815D4" w:rsidRDefault="00E815D4" w:rsidP="007E2FC8">
      <w:pPr>
        <w:rPr>
          <w:rFonts w:cs="Times New Roman"/>
          <w:bCs/>
          <w:szCs w:val="22"/>
        </w:rPr>
      </w:pPr>
      <w:r>
        <w:rPr>
          <w:rFonts w:cs="Times New Roman" w:hint="eastAsia"/>
          <w:bCs/>
          <w:szCs w:val="22"/>
        </w:rPr>
        <w:t>Note that, h</w:t>
      </w:r>
      <w:r w:rsidRPr="00E815D4">
        <w:rPr>
          <w:rFonts w:cs="Times New Roman"/>
          <w:bCs/>
          <w:szCs w:val="22"/>
        </w:rPr>
        <w:t xml:space="preserve">owever, the </w:t>
      </w:r>
      <w:r>
        <w:rPr>
          <w:rFonts w:cs="Times New Roman" w:hint="eastAsia"/>
          <w:bCs/>
          <w:szCs w:val="22"/>
        </w:rPr>
        <w:t>parameters</w:t>
      </w:r>
      <w:r w:rsidRPr="00E815D4">
        <w:rPr>
          <w:rFonts w:cs="Times New Roman"/>
          <w:bCs/>
          <w:szCs w:val="22"/>
        </w:rPr>
        <w:t xml:space="preserve"> of UE capabilities that can be reported through this framework should be limited to those that are genuinely related to the reasons for reporting and do not significantly impact smooth network operation.</w:t>
      </w:r>
    </w:p>
    <w:p w14:paraId="071DF223" w14:textId="0EDB6C33" w:rsidR="00E815D4" w:rsidRDefault="00E815D4" w:rsidP="00E815D4">
      <w:pPr>
        <w:pStyle w:val="ObservationandProposal"/>
      </w:pPr>
      <w:r>
        <w:rPr>
          <w:rFonts w:hint="eastAsia"/>
        </w:rPr>
        <w:t>Proposal 1.</w:t>
      </w:r>
      <w:r>
        <w:tab/>
      </w:r>
      <w:r>
        <w:rPr>
          <w:rFonts w:hint="eastAsia"/>
        </w:rPr>
        <w:t xml:space="preserve">For </w:t>
      </w:r>
      <w:r w:rsidRPr="003B11E6">
        <w:rPr>
          <w:rFonts w:cs="Times New Roman"/>
        </w:rPr>
        <w:t>reasons which have a significant impact on user experience</w:t>
      </w:r>
      <w:r>
        <w:rPr>
          <w:rFonts w:cs="Times New Roman" w:hint="eastAsia"/>
        </w:rPr>
        <w:t xml:space="preserve"> (e.g., overheating </w:t>
      </w:r>
      <w:r w:rsidR="00C93D48">
        <w:rPr>
          <w:rFonts w:cs="Times New Roman" w:hint="eastAsia"/>
        </w:rPr>
        <w:t>and</w:t>
      </w:r>
      <w:r>
        <w:rPr>
          <w:rFonts w:cs="Times New Roman" w:hint="eastAsia"/>
        </w:rPr>
        <w:t xml:space="preserve"> power saving), study the framework of UE capability updates in which </w:t>
      </w:r>
      <w:r w:rsidRPr="00E815D4">
        <w:rPr>
          <w:rFonts w:cs="Times New Roman"/>
        </w:rPr>
        <w:t xml:space="preserve">the UE can report </w:t>
      </w:r>
      <w:r>
        <w:rPr>
          <w:rFonts w:cs="Times New Roman" w:hint="eastAsia"/>
        </w:rPr>
        <w:t>it</w:t>
      </w:r>
      <w:r w:rsidRPr="00E815D4">
        <w:rPr>
          <w:rFonts w:cs="Times New Roman"/>
        </w:rPr>
        <w:t xml:space="preserve"> regardless of network configuration, </w:t>
      </w:r>
      <w:r w:rsidR="00976FEE">
        <w:rPr>
          <w:rFonts w:cs="Times New Roman" w:hint="eastAsia"/>
        </w:rPr>
        <w:t xml:space="preserve">and </w:t>
      </w:r>
      <w:r w:rsidRPr="00E815D4">
        <w:rPr>
          <w:rFonts w:cs="Times New Roman"/>
        </w:rPr>
        <w:t>the network is required to respect those reports</w:t>
      </w:r>
      <w:r w:rsidR="00976FEE">
        <w:rPr>
          <w:rFonts w:cs="Times New Roman" w:hint="eastAsia"/>
        </w:rPr>
        <w:t xml:space="preserve">, while </w:t>
      </w:r>
      <w:r w:rsidR="006833AF">
        <w:rPr>
          <w:rFonts w:cs="Times New Roman" w:hint="eastAsia"/>
        </w:rPr>
        <w:t>impact on network operation</w:t>
      </w:r>
      <w:r w:rsidR="00976FEE">
        <w:rPr>
          <w:rFonts w:cs="Times New Roman" w:hint="eastAsia"/>
          <w:bCs w:val="0"/>
        </w:rPr>
        <w:t xml:space="preserve"> is minimized</w:t>
      </w:r>
      <w:r>
        <w:rPr>
          <w:rFonts w:cs="Times New Roman" w:hint="eastAsia"/>
        </w:rPr>
        <w:t>.</w:t>
      </w:r>
    </w:p>
    <w:p w14:paraId="368C9947" w14:textId="77777777" w:rsidR="002A3B1E" w:rsidRPr="006833AF" w:rsidRDefault="002A3B1E" w:rsidP="007E2FC8">
      <w:pPr>
        <w:rPr>
          <w:rFonts w:cs="Times New Roman"/>
          <w:bCs/>
          <w:szCs w:val="22"/>
        </w:rPr>
      </w:pPr>
    </w:p>
    <w:p w14:paraId="05D920F2" w14:textId="77777777" w:rsidR="00DC16D7" w:rsidRDefault="00DC16D7" w:rsidP="007E2FC8">
      <w:pPr>
        <w:rPr>
          <w:rFonts w:cs="Times New Roman"/>
          <w:bCs/>
          <w:szCs w:val="22"/>
        </w:rPr>
      </w:pPr>
      <w:r w:rsidRPr="00DC16D7">
        <w:rPr>
          <w:rFonts w:cs="Times New Roman"/>
          <w:bCs/>
          <w:szCs w:val="22"/>
        </w:rPr>
        <w:t>Next, when considering UE capability updates for other reasons, we believe that the proponents' motivations are not yet fully understood. Specifically, we would like to have a concrete discussion on what reasons exist for a UE to update its capabilities during the connected state, and which parameters need to be updated accordingly.</w:t>
      </w:r>
    </w:p>
    <w:p w14:paraId="24089FC4" w14:textId="5D3B3D5E" w:rsidR="00DC16D7" w:rsidRDefault="00DC16D7" w:rsidP="007E2FC8">
      <w:pPr>
        <w:rPr>
          <w:rFonts w:cs="Times New Roman"/>
          <w:bCs/>
          <w:szCs w:val="22"/>
        </w:rPr>
      </w:pPr>
      <w:r>
        <w:rPr>
          <w:rFonts w:cs="Times New Roman" w:hint="eastAsia"/>
          <w:bCs/>
          <w:szCs w:val="22"/>
        </w:rPr>
        <w:t>S</w:t>
      </w:r>
      <w:r w:rsidRPr="00DC16D7">
        <w:rPr>
          <w:rFonts w:cs="Times New Roman"/>
          <w:bCs/>
          <w:szCs w:val="22"/>
        </w:rPr>
        <w:t>ince updating UE capabilities involves updating the UE context, it is necessary to evaluate the impact on procedures involving the core network. In principle, as was the case with AMF in NR, traffic toward the CN tends to become saturated, so it is preferable to minimize the triggers for UE capability updates.</w:t>
      </w:r>
    </w:p>
    <w:p w14:paraId="2D9F5577" w14:textId="08D7EE36" w:rsidR="00DC16D7" w:rsidRDefault="00DC16D7" w:rsidP="007E2FC8">
      <w:pPr>
        <w:rPr>
          <w:rFonts w:cs="Times New Roman"/>
          <w:bCs/>
          <w:szCs w:val="22"/>
        </w:rPr>
      </w:pPr>
      <w:r w:rsidRPr="00DC16D7">
        <w:rPr>
          <w:rFonts w:cs="Times New Roman"/>
          <w:bCs/>
          <w:szCs w:val="22"/>
        </w:rPr>
        <w:t xml:space="preserve">Another important point is that the more UE capability parameters are allowed to be updated, the more aspects need to be considered. For example, if capability updates related to supported bands are allowed, such updates must not overlap with handover procedures. This is because if the target cell's band becomes unsupported due to the update, </w:t>
      </w:r>
      <w:r>
        <w:rPr>
          <w:rFonts w:cs="Times New Roman" w:hint="eastAsia"/>
          <w:bCs/>
          <w:szCs w:val="22"/>
        </w:rPr>
        <w:t xml:space="preserve">special </w:t>
      </w:r>
      <w:r w:rsidRPr="00DC16D7">
        <w:rPr>
          <w:rFonts w:cs="Times New Roman"/>
          <w:bCs/>
          <w:szCs w:val="22"/>
        </w:rPr>
        <w:t>failure handling for the handover must be defined.</w:t>
      </w:r>
    </w:p>
    <w:p w14:paraId="605207FF" w14:textId="3A7D28A8" w:rsidR="00DC16D7" w:rsidRDefault="00DC16D7" w:rsidP="00DC16D7">
      <w:pPr>
        <w:pStyle w:val="ObservationandProposal"/>
      </w:pPr>
      <w:r>
        <w:rPr>
          <w:rFonts w:hint="eastAsia"/>
        </w:rPr>
        <w:t>Proposal 2.</w:t>
      </w:r>
      <w:r>
        <w:tab/>
      </w:r>
      <w:r w:rsidRPr="00DC16D7">
        <w:t>For capability updates triggered by reasons other than overheating or power saving, we study them with a focus on minimizing CN involvement and reducing the impact on other procedures.</w:t>
      </w:r>
    </w:p>
    <w:p w14:paraId="765083C4" w14:textId="77777777" w:rsidR="00DC16D7" w:rsidRDefault="00DC16D7" w:rsidP="007E2FC8">
      <w:pPr>
        <w:rPr>
          <w:rFonts w:cs="Times New Roman"/>
          <w:bCs/>
          <w:szCs w:val="22"/>
        </w:rPr>
      </w:pPr>
    </w:p>
    <w:p w14:paraId="2521679B" w14:textId="12A64AB1" w:rsidR="00BD1E67" w:rsidRPr="00BD1E67" w:rsidRDefault="00BD1E67" w:rsidP="00AB2AC7">
      <w:pPr>
        <w:pStyle w:val="2"/>
        <w:numPr>
          <w:ilvl w:val="1"/>
          <w:numId w:val="2"/>
        </w:numPr>
        <w:rPr>
          <w:bCs/>
          <w:szCs w:val="22"/>
        </w:rPr>
      </w:pPr>
      <w:r>
        <w:rPr>
          <w:rFonts w:ascii="Times New Roman" w:hAnsi="Times New Roman" w:hint="eastAsia"/>
        </w:rPr>
        <w:t>Reduction of UE capability signaling</w:t>
      </w:r>
    </w:p>
    <w:p w14:paraId="29D7D805" w14:textId="77777777" w:rsidR="00E657BD" w:rsidRDefault="00BD1E67" w:rsidP="00BD1E67">
      <w:r w:rsidRPr="00697058">
        <w:t>Excessive UE capability reporting signaling is considered a</w:t>
      </w:r>
      <w:r>
        <w:rPr>
          <w:rFonts w:hint="eastAsia"/>
        </w:rPr>
        <w:t>s an issue</w:t>
      </w:r>
      <w:r w:rsidRPr="00697058">
        <w:t xml:space="preserve"> in today’s MNO networks. In the latest RAN Plenary #109, as noted in [</w:t>
      </w:r>
      <w:r w:rsidR="00E0093C">
        <w:rPr>
          <w:rFonts w:hint="eastAsia"/>
        </w:rPr>
        <w:t>2</w:t>
      </w:r>
      <w:r w:rsidRPr="00697058">
        <w:t xml:space="preserve">], </w:t>
      </w:r>
    </w:p>
    <w:tbl>
      <w:tblPr>
        <w:tblStyle w:val="ab"/>
        <w:tblW w:w="0" w:type="auto"/>
        <w:tblLook w:val="04A0" w:firstRow="1" w:lastRow="0" w:firstColumn="1" w:lastColumn="0" w:noHBand="0" w:noVBand="1"/>
      </w:tblPr>
      <w:tblGrid>
        <w:gridCol w:w="9629"/>
      </w:tblGrid>
      <w:tr w:rsidR="00E657BD" w14:paraId="51CBFF19" w14:textId="77777777" w:rsidTr="00E657BD">
        <w:tc>
          <w:tcPr>
            <w:tcW w:w="9629" w:type="dxa"/>
          </w:tcPr>
          <w:p w14:paraId="3A3DB1D7" w14:textId="77777777" w:rsidR="00E657BD" w:rsidRPr="00E002D7" w:rsidRDefault="00E657BD" w:rsidP="00E657BD">
            <w:pPr>
              <w:rPr>
                <w:rFonts w:eastAsia="Batang"/>
                <w:sz w:val="20"/>
                <w:highlight w:val="yellow"/>
              </w:rPr>
            </w:pPr>
            <w:r w:rsidRPr="00E002D7">
              <w:rPr>
                <w:rFonts w:eastAsia="Batang"/>
                <w:b/>
                <w:bCs/>
                <w:sz w:val="20"/>
                <w:highlight w:val="yellow"/>
                <w:u w:val="single"/>
              </w:rPr>
              <w:t>Proposal 2:</w:t>
            </w:r>
            <w:r w:rsidRPr="00E002D7">
              <w:rPr>
                <w:rFonts w:eastAsia="Batang"/>
                <w:b/>
                <w:bCs/>
                <w:sz w:val="20"/>
                <w:highlight w:val="yellow"/>
              </w:rPr>
              <w:t xml:space="preserve"> </w:t>
            </w:r>
            <w:r w:rsidRPr="00E002D7">
              <w:rPr>
                <w:rFonts w:eastAsia="Batang"/>
                <w:sz w:val="20"/>
                <w:highlight w:val="yellow"/>
              </w:rPr>
              <w:t xml:space="preserve">6GR aims to specify a set of mandatory baseline functionalities for all UEs, with details to be further studied, by taking into account diverse device types for </w:t>
            </w:r>
            <w:r w:rsidRPr="00E002D7">
              <w:rPr>
                <w:color w:val="000000" w:themeColor="text1"/>
                <w:sz w:val="20"/>
                <w:highlight w:val="yellow"/>
              </w:rPr>
              <w:t>scalable and forward compatible design,</w:t>
            </w:r>
            <w:r w:rsidRPr="00E002D7">
              <w:rPr>
                <w:i/>
                <w:iCs/>
                <w:color w:val="000000" w:themeColor="text1"/>
                <w:sz w:val="20"/>
                <w:highlight w:val="yellow"/>
              </w:rPr>
              <w:t xml:space="preserve"> </w:t>
            </w:r>
            <w:r w:rsidRPr="00E002D7">
              <w:rPr>
                <w:rFonts w:eastAsia="Batang"/>
                <w:sz w:val="20"/>
                <w:highlight w:val="yellow"/>
              </w:rPr>
              <w:t xml:space="preserve">and the requirements, as necessary, as in the 6G SID. </w:t>
            </w:r>
          </w:p>
          <w:p w14:paraId="6B1CFABC" w14:textId="76E87047" w:rsidR="00E657BD" w:rsidRPr="00E657BD" w:rsidRDefault="00E657BD" w:rsidP="00BD1E67">
            <w:pPr>
              <w:rPr>
                <w:rFonts w:eastAsiaTheme="minorEastAsia" w:hint="eastAsia"/>
                <w:sz w:val="20"/>
              </w:rPr>
            </w:pPr>
            <w:r w:rsidRPr="00E002D7">
              <w:rPr>
                <w:rFonts w:eastAsia="Batang"/>
                <w:sz w:val="20"/>
                <w:highlight w:val="yellow"/>
              </w:rPr>
              <w:t xml:space="preserve">Further study whether there is a need to mandate base stations for certain </w:t>
            </w:r>
            <w:r w:rsidRPr="00E002D7">
              <w:rPr>
                <w:rFonts w:eastAsia="Batang"/>
                <w:color w:val="000000" w:themeColor="text1"/>
                <w:sz w:val="20"/>
                <w:highlight w:val="yellow"/>
              </w:rPr>
              <w:t>requirements/functionalities</w:t>
            </w:r>
            <w:r w:rsidRPr="00E002D7">
              <w:rPr>
                <w:rFonts w:eastAsia="Batang"/>
                <w:sz w:val="20"/>
                <w:highlight w:val="yellow"/>
              </w:rPr>
              <w:t>.</w:t>
            </w:r>
          </w:p>
        </w:tc>
      </w:tr>
    </w:tbl>
    <w:p w14:paraId="0A78DEEA" w14:textId="5887085D" w:rsidR="00BD1E67" w:rsidRDefault="00BD1E67" w:rsidP="00BD1E67">
      <w:r w:rsidRPr="00697058">
        <w:t>Proposal 2 (highlighted in yellow) suggests that</w:t>
      </w:r>
      <w:r>
        <w:rPr>
          <w:rFonts w:hint="eastAsia"/>
        </w:rPr>
        <w:t xml:space="preserve"> </w:t>
      </w:r>
      <w:r w:rsidRPr="005C6FF3">
        <w:t>6GR aims to specify a set of mandatory baseline functionalities for all UEs, with details to be further studied, by taking into account diverse device types for scalable and forward compatible design, and the requirements, as necessary, as in the 6G SID</w:t>
      </w:r>
      <w:r w:rsidRPr="00697058">
        <w:t xml:space="preserve">. This approach is expected to help reduce unnecessary signaling related to UE capability reporting. </w:t>
      </w:r>
    </w:p>
    <w:p w14:paraId="2A1E800E" w14:textId="77777777" w:rsidR="00BD1E67" w:rsidRDefault="00BD1E67" w:rsidP="00BD1E67">
      <w:r w:rsidRPr="008F183E">
        <w:t xml:space="preserve">Additionally, although UE radio capability signaling optimization (RACS) was standardized in Release 16, it has not yet been commercialized by MNOs. Therefore, we believe that a simplified version </w:t>
      </w:r>
      <w:r>
        <w:rPr>
          <w:rFonts w:hint="eastAsia"/>
        </w:rPr>
        <w:t xml:space="preserve">(easy implementable) </w:t>
      </w:r>
      <w:r w:rsidRPr="008F183E">
        <w:t xml:space="preserve">of </w:t>
      </w:r>
      <w:r w:rsidRPr="008F183E">
        <w:lastRenderedPageBreak/>
        <w:t xml:space="preserve">RACS should be considered for inclusion in the initial phase of 6G (Day 1) to address </w:t>
      </w:r>
      <w:r>
        <w:rPr>
          <w:rFonts w:hint="eastAsia"/>
        </w:rPr>
        <w:t xml:space="preserve">the UE capability </w:t>
      </w:r>
      <w:r w:rsidRPr="008F183E">
        <w:t>signaling efficiency</w:t>
      </w:r>
      <w:r>
        <w:rPr>
          <w:rFonts w:hint="eastAsia"/>
        </w:rPr>
        <w:t>.</w:t>
      </w:r>
    </w:p>
    <w:p w14:paraId="3CC92D9C" w14:textId="533896FC" w:rsidR="00BD1E67" w:rsidRDefault="00BD1E67" w:rsidP="00BD1E67">
      <w:pPr>
        <w:pStyle w:val="ObservationandProposal"/>
      </w:pPr>
      <w:r>
        <w:rPr>
          <w:rFonts w:hint="eastAsia"/>
        </w:rPr>
        <w:t>Observation 2.</w:t>
      </w:r>
      <w:r>
        <w:tab/>
      </w:r>
      <w:r w:rsidRPr="00AA3BD3">
        <w:t>Excessive UE capability reporting signaling is considered as an issue in today’s MNO networks.</w:t>
      </w:r>
    </w:p>
    <w:p w14:paraId="281BFC68" w14:textId="4E7E02A7" w:rsidR="00BD1E67" w:rsidRPr="00ED56C0" w:rsidRDefault="00BD1E67" w:rsidP="00BD1E67">
      <w:pPr>
        <w:pStyle w:val="ObservationandProposal"/>
      </w:pPr>
      <w:r w:rsidRPr="00ED56C0">
        <w:rPr>
          <w:rFonts w:hint="eastAsia"/>
        </w:rPr>
        <w:t>Observation</w:t>
      </w:r>
      <w:r>
        <w:rPr>
          <w:rFonts w:hint="eastAsia"/>
        </w:rPr>
        <w:t xml:space="preserve"> 3.</w:t>
      </w:r>
      <w:r>
        <w:tab/>
      </w:r>
      <w:r w:rsidRPr="00ED56C0">
        <w:rPr>
          <w:rFonts w:hint="eastAsia"/>
        </w:rPr>
        <w:t xml:space="preserve">RAN plenary is studying that </w:t>
      </w:r>
      <w:r w:rsidRPr="00ED56C0">
        <w:t>6GR aims to specify a set of mandatory baseline functionalities for all UEs, with details to be further studied, by taking into account diverse device types for scalable and forward compatible design, and the requirements, as necessary, as in the 6G SID</w:t>
      </w:r>
      <w:r>
        <w:rPr>
          <w:rFonts w:hint="eastAsia"/>
        </w:rPr>
        <w:t>.</w:t>
      </w:r>
    </w:p>
    <w:p w14:paraId="5437BFA1" w14:textId="03256FB0" w:rsidR="00BD1E67" w:rsidRDefault="00BD1E67" w:rsidP="00BD1E67">
      <w:pPr>
        <w:pStyle w:val="ObservationandProposal"/>
      </w:pPr>
      <w:r>
        <w:rPr>
          <w:rFonts w:hint="eastAsia"/>
        </w:rPr>
        <w:t>Proposal 3.</w:t>
      </w:r>
      <w:r>
        <w:tab/>
      </w:r>
      <w:r w:rsidRPr="00CC62E3">
        <w:t>RAN2 should design a new UE capability framework to minimize excessive signaling related to UE capability reporting.</w:t>
      </w:r>
    </w:p>
    <w:p w14:paraId="3CA8B9FB" w14:textId="3246B8DF" w:rsidR="00BD1E67" w:rsidRDefault="00BD1E67" w:rsidP="00BD1E67">
      <w:pPr>
        <w:pStyle w:val="ObservationandProposal"/>
      </w:pPr>
      <w:r w:rsidRPr="00841D52">
        <w:rPr>
          <w:rFonts w:hint="eastAsia"/>
        </w:rPr>
        <w:t>Proposal</w:t>
      </w:r>
      <w:r>
        <w:rPr>
          <w:rFonts w:hint="eastAsia"/>
        </w:rPr>
        <w:t xml:space="preserve"> 4.</w:t>
      </w:r>
      <w:r>
        <w:tab/>
      </w:r>
      <w:r w:rsidRPr="00841D52">
        <w:rPr>
          <w:rFonts w:hint="eastAsia"/>
        </w:rPr>
        <w:t xml:space="preserve">RAN2 </w:t>
      </w:r>
      <w:r>
        <w:rPr>
          <w:rFonts w:hint="eastAsia"/>
        </w:rPr>
        <w:t>to</w:t>
      </w:r>
      <w:r w:rsidRPr="00841D52">
        <w:rPr>
          <w:rFonts w:hint="eastAsia"/>
        </w:rPr>
        <w:t xml:space="preserve"> study </w:t>
      </w:r>
      <w:r w:rsidRPr="00841D52">
        <w:t xml:space="preserve">a simplified (easy implementable) version of RACS </w:t>
      </w:r>
      <w:r w:rsidRPr="00841D52">
        <w:rPr>
          <w:rFonts w:hint="eastAsia"/>
        </w:rPr>
        <w:t xml:space="preserve">to </w:t>
      </w:r>
      <w:r w:rsidRPr="00841D52">
        <w:t>address the UE capability signaling efficiency.</w:t>
      </w:r>
    </w:p>
    <w:p w14:paraId="5A690886" w14:textId="77777777" w:rsidR="00BD1E67" w:rsidRPr="00BD1E67" w:rsidRDefault="00BD1E67" w:rsidP="007E2FC8">
      <w:pPr>
        <w:rPr>
          <w:rFonts w:cs="Times New Roman"/>
          <w:bCs/>
          <w:szCs w:val="22"/>
        </w:rPr>
      </w:pPr>
    </w:p>
    <w:p w14:paraId="622B372B" w14:textId="1C561074" w:rsidR="007E2FC8" w:rsidRPr="007E7F61" w:rsidRDefault="000702D8" w:rsidP="00BD1E67">
      <w:pPr>
        <w:pStyle w:val="2"/>
        <w:numPr>
          <w:ilvl w:val="1"/>
          <w:numId w:val="2"/>
        </w:numPr>
        <w:rPr>
          <w:rFonts w:ascii="Times New Roman" w:hAnsi="Times New Roman"/>
        </w:rPr>
      </w:pPr>
      <w:r>
        <w:rPr>
          <w:rFonts w:ascii="Times New Roman" w:hAnsi="Times New Roman" w:hint="eastAsia"/>
        </w:rPr>
        <w:t>Optionality of UE capabilities</w:t>
      </w:r>
    </w:p>
    <w:p w14:paraId="3C96AEC2" w14:textId="4D7C0BF0" w:rsidR="0083168F" w:rsidRDefault="000702D8" w:rsidP="007E2FC8">
      <w:pPr>
        <w:rPr>
          <w:rFonts w:cs="Times New Roman"/>
          <w:szCs w:val="22"/>
        </w:rPr>
      </w:pPr>
      <w:r w:rsidRPr="000702D8">
        <w:rPr>
          <w:rFonts w:cs="Times New Roman"/>
          <w:szCs w:val="22"/>
        </w:rPr>
        <w:t>In the previous meeting</w:t>
      </w:r>
      <w:r w:rsidR="0068115D">
        <w:rPr>
          <w:rFonts w:cs="Times New Roman" w:hint="eastAsia"/>
          <w:szCs w:val="22"/>
        </w:rPr>
        <w:t xml:space="preserve"> </w:t>
      </w:r>
      <w:r w:rsidR="002C408F">
        <w:rPr>
          <w:rFonts w:cs="Times New Roman" w:hint="eastAsia"/>
          <w:szCs w:val="22"/>
        </w:rPr>
        <w:t>[1]</w:t>
      </w:r>
      <w:r w:rsidRPr="000702D8">
        <w:rPr>
          <w:rFonts w:cs="Times New Roman"/>
          <w:szCs w:val="22"/>
        </w:rPr>
        <w:t>, it was agreed to identify critical issues within the UE capability framework and to continue discussions on solutions to address them.</w:t>
      </w:r>
    </w:p>
    <w:p w14:paraId="2D6684B8" w14:textId="77777777" w:rsidR="000702D8" w:rsidRDefault="000702D8" w:rsidP="000702D8">
      <w:pPr>
        <w:pStyle w:val="Agreement"/>
        <w:pBdr>
          <w:top w:val="single" w:sz="4" w:space="1" w:color="auto"/>
          <w:left w:val="single" w:sz="4" w:space="4" w:color="auto"/>
          <w:bottom w:val="single" w:sz="4" w:space="1" w:color="auto"/>
          <w:right w:val="single" w:sz="4" w:space="4" w:color="auto"/>
        </w:pBdr>
      </w:pPr>
      <w:r>
        <w:t xml:space="preserve">For next meeting companies should focus on identifying the critical problems with UE capability framework and how to address them.  Identify what actions to be triggered with other WGs.   </w:t>
      </w:r>
    </w:p>
    <w:p w14:paraId="4A82233A" w14:textId="77777777" w:rsidR="000702D8" w:rsidRPr="005A6A08" w:rsidRDefault="000702D8" w:rsidP="000702D8">
      <w:pPr>
        <w:pStyle w:val="Agreement"/>
        <w:pBdr>
          <w:top w:val="single" w:sz="4" w:space="1" w:color="auto"/>
          <w:left w:val="single" w:sz="4" w:space="4" w:color="auto"/>
          <w:bottom w:val="single" w:sz="4" w:space="1" w:color="auto"/>
          <w:right w:val="single" w:sz="4" w:space="4" w:color="auto"/>
        </w:pBdr>
      </w:pPr>
      <w:r>
        <w:t xml:space="preserve">Companies can focus on the practical IODT problems in the field.   Possible ways to address them.  </w:t>
      </w:r>
    </w:p>
    <w:p w14:paraId="0BF03EA5" w14:textId="77777777" w:rsidR="000702D8" w:rsidRPr="000702D8" w:rsidRDefault="000702D8" w:rsidP="007E2FC8">
      <w:pPr>
        <w:rPr>
          <w:rFonts w:cs="Times New Roman"/>
          <w:szCs w:val="22"/>
        </w:rPr>
      </w:pPr>
    </w:p>
    <w:p w14:paraId="76C67871" w14:textId="041C9088" w:rsidR="000702D8" w:rsidRDefault="000702D8" w:rsidP="000702D8">
      <w:r>
        <w:rPr>
          <w:rFonts w:hint="eastAsia"/>
        </w:rPr>
        <w:t>One lesson we learnt in NR is optionality of UE capabilities. Most of NR UE capabilities are optional,</w:t>
      </w:r>
      <w:r w:rsidRPr="002F3160">
        <w:rPr>
          <w:rFonts w:ascii="Calibri" w:eastAsia="メイリオ" w:hAnsi="Calibri" w:cs="Calibri"/>
          <w:color w:val="262626"/>
          <w:kern w:val="24"/>
          <w:sz w:val="28"/>
          <w:szCs w:val="28"/>
          <w14:textFill>
            <w14:solidFill>
              <w14:srgbClr w14:val="262626">
                <w14:lumMod w14:val="85000"/>
                <w14:lumOff w14:val="15000"/>
              </w14:srgbClr>
            </w14:solidFill>
          </w14:textFill>
        </w:rPr>
        <w:t xml:space="preserve"> </w:t>
      </w:r>
      <w:r w:rsidRPr="002F3160">
        <w:t>which leads to the chicken-egg problem: the NW cannot achieve expected gain unless a capability is supported by majority of UEs, while UEs would not support the capability unless many NWs support the feature.</w:t>
      </w:r>
    </w:p>
    <w:p w14:paraId="37B430BD" w14:textId="56E155D2" w:rsidR="000702D8" w:rsidRDefault="000702D8" w:rsidP="000702D8">
      <w:r>
        <w:rPr>
          <w:rFonts w:hint="eastAsia"/>
        </w:rPr>
        <w:t>Moreover, from operator perspective, it is difficult to estimate cost to introduce a feature since it is not clear which capability is important to enable the basic of the feature and which capability is for enhancement on the feature.</w:t>
      </w:r>
    </w:p>
    <w:p w14:paraId="2578FADC" w14:textId="0C86BBB3" w:rsidR="000702D8" w:rsidRDefault="000702D8" w:rsidP="000702D8">
      <w:r>
        <w:rPr>
          <w:rFonts w:hint="eastAsia"/>
        </w:rPr>
        <w:t xml:space="preserve">Therefore, we believe that it is important to establish a 6G UE capability framework which </w:t>
      </w:r>
      <w:r w:rsidR="00706EC6">
        <w:t>encourages us</w:t>
      </w:r>
      <w:r>
        <w:rPr>
          <w:rFonts w:hint="eastAsia"/>
        </w:rPr>
        <w:t xml:space="preserve"> to visualize basic and </w:t>
      </w:r>
      <w:r w:rsidR="00706EC6">
        <w:t>enhanc</w:t>
      </w:r>
      <w:r w:rsidR="00706EC6">
        <w:rPr>
          <w:rFonts w:hint="eastAsia"/>
        </w:rPr>
        <w:t>ing</w:t>
      </w:r>
      <w:r>
        <w:rPr>
          <w:rFonts w:hint="eastAsia"/>
        </w:rPr>
        <w:t xml:space="preserve"> capabilities. </w:t>
      </w:r>
      <w:r w:rsidRPr="005A2BB9">
        <w:t>Here, the term '</w:t>
      </w:r>
      <w:r>
        <w:rPr>
          <w:rFonts w:hint="eastAsia"/>
        </w:rPr>
        <w:t>basic</w:t>
      </w:r>
      <w:r w:rsidRPr="005A2BB9">
        <w:t xml:space="preserve"> capability' refer</w:t>
      </w:r>
      <w:r>
        <w:rPr>
          <w:rFonts w:hint="eastAsia"/>
        </w:rPr>
        <w:t>s</w:t>
      </w:r>
      <w:r w:rsidRPr="005A2BB9">
        <w:t xml:space="preserve"> not so much to a capability commonly held by all UEs, but rather to a UE capability that </w:t>
      </w:r>
      <w:r>
        <w:rPr>
          <w:rFonts w:hint="eastAsia"/>
        </w:rPr>
        <w:t>should be commonly deployed when utilizing a</w:t>
      </w:r>
      <w:r w:rsidRPr="005A2BB9">
        <w:t xml:space="preserve"> specific feature.</w:t>
      </w:r>
    </w:p>
    <w:p w14:paraId="090D30E8" w14:textId="3199E3A6" w:rsidR="000702D8" w:rsidRDefault="000702D8" w:rsidP="00F023A9">
      <w:pPr>
        <w:pStyle w:val="ObservationandProposal"/>
      </w:pPr>
      <w:r w:rsidRPr="005A2BB9">
        <w:rPr>
          <w:rFonts w:hint="eastAsia"/>
        </w:rPr>
        <w:t>Observation</w:t>
      </w:r>
      <w:r w:rsidR="00F023A9">
        <w:rPr>
          <w:rFonts w:hint="eastAsia"/>
        </w:rPr>
        <w:t xml:space="preserve"> 4.</w:t>
      </w:r>
      <w:r w:rsidR="00F023A9">
        <w:tab/>
      </w:r>
      <w:r w:rsidRPr="005A2BB9">
        <w:t>The optional nature of most NR UE capabilities led to limited deployment and made cost estimation difficult for operators</w:t>
      </w:r>
      <w:r w:rsidRPr="005A2BB9">
        <w:rPr>
          <w:rFonts w:hint="eastAsia"/>
        </w:rPr>
        <w:t>.</w:t>
      </w:r>
    </w:p>
    <w:p w14:paraId="5A19DEFD" w14:textId="5850BDA4" w:rsidR="000702D8" w:rsidRPr="00D13E6A" w:rsidRDefault="000702D8" w:rsidP="00F023A9">
      <w:pPr>
        <w:pStyle w:val="ObservationandProposal"/>
      </w:pPr>
      <w:r w:rsidRPr="00D13E6A">
        <w:rPr>
          <w:rFonts w:hint="eastAsia"/>
        </w:rPr>
        <w:t>Proposal</w:t>
      </w:r>
      <w:r w:rsidR="00F023A9">
        <w:rPr>
          <w:rFonts w:hint="eastAsia"/>
        </w:rPr>
        <w:t xml:space="preserve"> 5.</w:t>
      </w:r>
      <w:r w:rsidR="00F023A9">
        <w:tab/>
      </w:r>
      <w:r w:rsidRPr="00D13E6A">
        <w:rPr>
          <w:rFonts w:hint="eastAsia"/>
        </w:rPr>
        <w:t xml:space="preserve">RAN2 should design a UE capability framework to associate capabilities </w:t>
      </w:r>
      <w:r w:rsidR="00706EC6" w:rsidRPr="00D13E6A">
        <w:t>with</w:t>
      </w:r>
      <w:r w:rsidRPr="00D13E6A">
        <w:rPr>
          <w:rFonts w:hint="eastAsia"/>
        </w:rPr>
        <w:t xml:space="preserve"> a feature and visualize basic capabilities and enhancing capabilities for the feature.</w:t>
      </w:r>
    </w:p>
    <w:p w14:paraId="44E8F144" w14:textId="3233AAF3" w:rsidR="00615680" w:rsidRDefault="00615680">
      <w:pPr>
        <w:spacing w:after="0"/>
        <w:rPr>
          <w:rFonts w:cs="Times New Roman"/>
          <w:szCs w:val="22"/>
        </w:rPr>
      </w:pPr>
      <w:r>
        <w:rPr>
          <w:rFonts w:cs="Times New Roman"/>
          <w:szCs w:val="22"/>
        </w:rPr>
        <w:br w:type="page"/>
      </w:r>
    </w:p>
    <w:p w14:paraId="56E25677" w14:textId="0860F4B8" w:rsidR="007E2FC8" w:rsidRDefault="00615680" w:rsidP="00BD1E67">
      <w:pPr>
        <w:pStyle w:val="2"/>
        <w:numPr>
          <w:ilvl w:val="0"/>
          <w:numId w:val="2"/>
        </w:numPr>
        <w:rPr>
          <w:rFonts w:ascii="Times New Roman" w:hAnsi="Times New Roman"/>
        </w:rPr>
      </w:pPr>
      <w:r>
        <w:rPr>
          <w:rFonts w:ascii="Times New Roman" w:hAnsi="Times New Roman" w:hint="eastAsia"/>
        </w:rPr>
        <w:lastRenderedPageBreak/>
        <w:t>Conclusions</w:t>
      </w:r>
    </w:p>
    <w:p w14:paraId="40745B5B" w14:textId="2DEF7537" w:rsidR="00D34CB4" w:rsidRPr="00D34CB4" w:rsidRDefault="00D34CB4" w:rsidP="00D34CB4">
      <w:pPr>
        <w:rPr>
          <w:b/>
          <w:bCs/>
          <w:u w:val="single"/>
        </w:rPr>
      </w:pPr>
      <w:r>
        <w:rPr>
          <w:rFonts w:hint="eastAsia"/>
          <w:b/>
          <w:bCs/>
          <w:u w:val="single"/>
        </w:rPr>
        <w:t>Dynamic capability change</w:t>
      </w:r>
    </w:p>
    <w:p w14:paraId="12E610A0" w14:textId="77777777" w:rsidR="00615680" w:rsidRDefault="00615680" w:rsidP="00615680">
      <w:pPr>
        <w:pStyle w:val="ObservationandProposal"/>
      </w:pPr>
      <w:r>
        <w:rPr>
          <w:rFonts w:hint="eastAsia"/>
        </w:rPr>
        <w:t>Observation 1.</w:t>
      </w:r>
      <w:r>
        <w:tab/>
      </w:r>
      <w:r>
        <w:rPr>
          <w:rFonts w:hint="eastAsia"/>
        </w:rPr>
        <w:t>There are multiple different</w:t>
      </w:r>
      <w:r w:rsidRPr="003B11E6">
        <w:t xml:space="preserve"> motivations </w:t>
      </w:r>
      <w:r>
        <w:rPr>
          <w:rFonts w:hint="eastAsia"/>
        </w:rPr>
        <w:t xml:space="preserve">to </w:t>
      </w:r>
      <w:r w:rsidRPr="003B11E6">
        <w:t>support dynamic UE capability updates during the connected state, and these should be studied separately by categorizing the reasons</w:t>
      </w:r>
      <w:r>
        <w:rPr>
          <w:rFonts w:hint="eastAsia"/>
        </w:rPr>
        <w:t xml:space="preserve"> for capability changes</w:t>
      </w:r>
      <w:r w:rsidRPr="003B11E6">
        <w:t>.</w:t>
      </w:r>
    </w:p>
    <w:p w14:paraId="098BCF23" w14:textId="618DD0FB" w:rsidR="00615680" w:rsidRDefault="00615680" w:rsidP="00615680">
      <w:pPr>
        <w:pStyle w:val="ObservationandProposal"/>
      </w:pPr>
      <w:r>
        <w:rPr>
          <w:rFonts w:hint="eastAsia"/>
        </w:rPr>
        <w:t>Proposal 1.</w:t>
      </w:r>
      <w:r>
        <w:tab/>
      </w:r>
      <w:r w:rsidR="006833AF">
        <w:rPr>
          <w:rFonts w:hint="eastAsia"/>
        </w:rPr>
        <w:t xml:space="preserve">For </w:t>
      </w:r>
      <w:r w:rsidR="006833AF" w:rsidRPr="003B11E6">
        <w:rPr>
          <w:rFonts w:cs="Times New Roman"/>
        </w:rPr>
        <w:t>reasons which have a significant impact on user experience</w:t>
      </w:r>
      <w:r w:rsidR="006833AF">
        <w:rPr>
          <w:rFonts w:cs="Times New Roman" w:hint="eastAsia"/>
        </w:rPr>
        <w:t xml:space="preserve"> (e.g., overheating and power saving), study the framework of UE capability updates in which </w:t>
      </w:r>
      <w:r w:rsidR="006833AF" w:rsidRPr="00E815D4">
        <w:rPr>
          <w:rFonts w:cs="Times New Roman"/>
        </w:rPr>
        <w:t xml:space="preserve">the UE can report </w:t>
      </w:r>
      <w:r w:rsidR="006833AF">
        <w:rPr>
          <w:rFonts w:cs="Times New Roman" w:hint="eastAsia"/>
        </w:rPr>
        <w:t>it</w:t>
      </w:r>
      <w:r w:rsidR="006833AF" w:rsidRPr="00E815D4">
        <w:rPr>
          <w:rFonts w:cs="Times New Roman"/>
        </w:rPr>
        <w:t xml:space="preserve"> regardless of network configuration, </w:t>
      </w:r>
      <w:r w:rsidR="006833AF">
        <w:rPr>
          <w:rFonts w:cs="Times New Roman" w:hint="eastAsia"/>
        </w:rPr>
        <w:t xml:space="preserve">and </w:t>
      </w:r>
      <w:r w:rsidR="006833AF" w:rsidRPr="00E815D4">
        <w:rPr>
          <w:rFonts w:cs="Times New Roman"/>
        </w:rPr>
        <w:t>the network is required to respect those reports</w:t>
      </w:r>
      <w:r w:rsidR="006833AF">
        <w:rPr>
          <w:rFonts w:cs="Times New Roman" w:hint="eastAsia"/>
        </w:rPr>
        <w:t>, while impact on network operation</w:t>
      </w:r>
      <w:r w:rsidR="006833AF">
        <w:rPr>
          <w:rFonts w:cs="Times New Roman" w:hint="eastAsia"/>
          <w:bCs w:val="0"/>
        </w:rPr>
        <w:t xml:space="preserve"> is minimized</w:t>
      </w:r>
      <w:r w:rsidR="006833AF">
        <w:rPr>
          <w:rFonts w:cs="Times New Roman" w:hint="eastAsia"/>
        </w:rPr>
        <w:t>.</w:t>
      </w:r>
    </w:p>
    <w:p w14:paraId="4484BECC" w14:textId="6E8D7D69" w:rsidR="00615680" w:rsidRDefault="00615680" w:rsidP="00615680">
      <w:pPr>
        <w:pStyle w:val="ObservationandProposal"/>
      </w:pPr>
      <w:r>
        <w:rPr>
          <w:rFonts w:hint="eastAsia"/>
        </w:rPr>
        <w:t>Proposal 2.</w:t>
      </w:r>
      <w:r>
        <w:tab/>
      </w:r>
      <w:r w:rsidRPr="00DC16D7">
        <w:t>For capability updates triggered by reasons other than overheating or power saving, we study them with a focus on minimizing CN involvement and reducing the impact on other procedures.</w:t>
      </w:r>
    </w:p>
    <w:p w14:paraId="34147678" w14:textId="7ADA56F8" w:rsidR="00D34CB4" w:rsidRPr="00D34CB4" w:rsidRDefault="00D34CB4" w:rsidP="00D34CB4">
      <w:pPr>
        <w:rPr>
          <w:b/>
          <w:bCs/>
          <w:u w:val="single"/>
        </w:rPr>
      </w:pPr>
      <w:r>
        <w:rPr>
          <w:rFonts w:hint="eastAsia"/>
          <w:b/>
          <w:bCs/>
          <w:u w:val="single"/>
        </w:rPr>
        <w:t>Reduction of UE capability signaling</w:t>
      </w:r>
    </w:p>
    <w:p w14:paraId="1584FAF5" w14:textId="77777777" w:rsidR="00615680" w:rsidRDefault="00615680" w:rsidP="00615680">
      <w:pPr>
        <w:pStyle w:val="ObservationandProposal"/>
      </w:pPr>
      <w:r>
        <w:rPr>
          <w:rFonts w:hint="eastAsia"/>
        </w:rPr>
        <w:t>Observation 2.</w:t>
      </w:r>
      <w:r>
        <w:tab/>
      </w:r>
      <w:r w:rsidRPr="00AA3BD3">
        <w:t>Excessive UE capability reporting signaling is considered as an issue in today’s MNO networks.</w:t>
      </w:r>
    </w:p>
    <w:p w14:paraId="299C50DD" w14:textId="77777777" w:rsidR="00615680" w:rsidRPr="00ED56C0" w:rsidRDefault="00615680" w:rsidP="00615680">
      <w:pPr>
        <w:pStyle w:val="ObservationandProposal"/>
      </w:pPr>
      <w:r w:rsidRPr="00ED56C0">
        <w:rPr>
          <w:rFonts w:hint="eastAsia"/>
        </w:rPr>
        <w:t>Observation</w:t>
      </w:r>
      <w:r>
        <w:rPr>
          <w:rFonts w:hint="eastAsia"/>
        </w:rPr>
        <w:t xml:space="preserve"> 3.</w:t>
      </w:r>
      <w:r>
        <w:tab/>
      </w:r>
      <w:r w:rsidRPr="00ED56C0">
        <w:rPr>
          <w:rFonts w:hint="eastAsia"/>
        </w:rPr>
        <w:t xml:space="preserve">RAN plenary is studying that </w:t>
      </w:r>
      <w:r w:rsidRPr="00ED56C0">
        <w:t>6GR aims to specify a set of mandatory baseline functionalities for all UEs, with details to be further studied, by taking into account diverse device types for scalable and forward compatible design, and the requirements, as necessary, as in the 6G SID</w:t>
      </w:r>
      <w:r>
        <w:rPr>
          <w:rFonts w:hint="eastAsia"/>
        </w:rPr>
        <w:t>.</w:t>
      </w:r>
    </w:p>
    <w:p w14:paraId="6CD6E92D" w14:textId="77777777" w:rsidR="00615680" w:rsidRDefault="00615680" w:rsidP="00615680">
      <w:pPr>
        <w:pStyle w:val="ObservationandProposal"/>
      </w:pPr>
      <w:r>
        <w:rPr>
          <w:rFonts w:hint="eastAsia"/>
        </w:rPr>
        <w:t>Proposal 3.</w:t>
      </w:r>
      <w:r>
        <w:tab/>
      </w:r>
      <w:r w:rsidRPr="00CC62E3">
        <w:t>RAN2 should design a new UE capability framework to minimize excessive signaling related to UE capability reporting.</w:t>
      </w:r>
    </w:p>
    <w:p w14:paraId="0BBC5AB6" w14:textId="77777777" w:rsidR="00615680" w:rsidRDefault="00615680" w:rsidP="00615680">
      <w:pPr>
        <w:pStyle w:val="ObservationandProposal"/>
      </w:pPr>
      <w:r w:rsidRPr="00841D52">
        <w:rPr>
          <w:rFonts w:hint="eastAsia"/>
        </w:rPr>
        <w:t>Proposal</w:t>
      </w:r>
      <w:r>
        <w:rPr>
          <w:rFonts w:hint="eastAsia"/>
        </w:rPr>
        <w:t xml:space="preserve"> 4.</w:t>
      </w:r>
      <w:r>
        <w:tab/>
      </w:r>
      <w:r w:rsidRPr="00841D52">
        <w:rPr>
          <w:rFonts w:hint="eastAsia"/>
        </w:rPr>
        <w:t xml:space="preserve">RAN2 </w:t>
      </w:r>
      <w:r>
        <w:rPr>
          <w:rFonts w:hint="eastAsia"/>
        </w:rPr>
        <w:t>to</w:t>
      </w:r>
      <w:r w:rsidRPr="00841D52">
        <w:rPr>
          <w:rFonts w:hint="eastAsia"/>
        </w:rPr>
        <w:t xml:space="preserve"> study </w:t>
      </w:r>
      <w:r w:rsidRPr="00841D52">
        <w:t xml:space="preserve">a simplified (easy implementable) version of RACS </w:t>
      </w:r>
      <w:r w:rsidRPr="00841D52">
        <w:rPr>
          <w:rFonts w:hint="eastAsia"/>
        </w:rPr>
        <w:t xml:space="preserve">to </w:t>
      </w:r>
      <w:r w:rsidRPr="00841D52">
        <w:t>address the UE capability signaling efficiency.</w:t>
      </w:r>
    </w:p>
    <w:p w14:paraId="3CEF5A96" w14:textId="10280A83" w:rsidR="00D34CB4" w:rsidRPr="00D34CB4" w:rsidRDefault="00D34CB4" w:rsidP="00D34CB4">
      <w:pPr>
        <w:rPr>
          <w:b/>
          <w:bCs/>
          <w:u w:val="single"/>
        </w:rPr>
      </w:pPr>
      <w:r>
        <w:rPr>
          <w:rFonts w:hint="eastAsia"/>
          <w:b/>
          <w:bCs/>
          <w:u w:val="single"/>
        </w:rPr>
        <w:t>Optionality of UE capabilities</w:t>
      </w:r>
    </w:p>
    <w:p w14:paraId="50F1C751" w14:textId="77777777" w:rsidR="00615680" w:rsidRDefault="00615680" w:rsidP="00615680">
      <w:pPr>
        <w:pStyle w:val="ObservationandProposal"/>
      </w:pPr>
      <w:r w:rsidRPr="005A2BB9">
        <w:rPr>
          <w:rFonts w:hint="eastAsia"/>
        </w:rPr>
        <w:t>Observation</w:t>
      </w:r>
      <w:r>
        <w:rPr>
          <w:rFonts w:hint="eastAsia"/>
        </w:rPr>
        <w:t xml:space="preserve"> 4.</w:t>
      </w:r>
      <w:r>
        <w:tab/>
      </w:r>
      <w:r w:rsidRPr="005A2BB9">
        <w:t>The optional nature of most NR UE capabilities led to limited deployment and made cost estimation difficult for operators</w:t>
      </w:r>
      <w:r w:rsidRPr="005A2BB9">
        <w:rPr>
          <w:rFonts w:hint="eastAsia"/>
        </w:rPr>
        <w:t>.</w:t>
      </w:r>
    </w:p>
    <w:p w14:paraId="66785A78" w14:textId="64159A26" w:rsidR="00615680" w:rsidRPr="00D13E6A" w:rsidRDefault="00615680" w:rsidP="00615680">
      <w:pPr>
        <w:pStyle w:val="ObservationandProposal"/>
      </w:pPr>
      <w:r w:rsidRPr="00D13E6A">
        <w:rPr>
          <w:rFonts w:hint="eastAsia"/>
        </w:rPr>
        <w:t>Proposal</w:t>
      </w:r>
      <w:r>
        <w:rPr>
          <w:rFonts w:hint="eastAsia"/>
        </w:rPr>
        <w:t xml:space="preserve"> 5.</w:t>
      </w:r>
      <w:r>
        <w:tab/>
      </w:r>
      <w:r w:rsidRPr="00D13E6A">
        <w:rPr>
          <w:rFonts w:hint="eastAsia"/>
        </w:rPr>
        <w:t xml:space="preserve">RAN2 should design a UE capability framework to associate capabilities </w:t>
      </w:r>
      <w:r w:rsidR="00706EC6" w:rsidRPr="00D13E6A">
        <w:t>with</w:t>
      </w:r>
      <w:r w:rsidRPr="00D13E6A">
        <w:rPr>
          <w:rFonts w:hint="eastAsia"/>
        </w:rPr>
        <w:t xml:space="preserve"> a feature and visualize basic capabilities and enhancing capabilities for the feature.</w:t>
      </w:r>
    </w:p>
    <w:p w14:paraId="021FD226" w14:textId="77777777" w:rsidR="00C97CFC" w:rsidRPr="007E7F61" w:rsidRDefault="00C97CFC" w:rsidP="007E2FC8">
      <w:pPr>
        <w:rPr>
          <w:rFonts w:cs="Times New Roman"/>
          <w:szCs w:val="22"/>
        </w:rPr>
      </w:pPr>
    </w:p>
    <w:p w14:paraId="19CDB79A" w14:textId="77777777" w:rsidR="007E2FC8" w:rsidRPr="007E7F61" w:rsidRDefault="007E2FC8" w:rsidP="00BD1E67">
      <w:pPr>
        <w:pStyle w:val="2"/>
        <w:numPr>
          <w:ilvl w:val="0"/>
          <w:numId w:val="2"/>
        </w:numPr>
        <w:rPr>
          <w:rFonts w:ascii="Times New Roman" w:hAnsi="Times New Roman"/>
        </w:rPr>
      </w:pPr>
      <w:r w:rsidRPr="007E7F61">
        <w:rPr>
          <w:rFonts w:ascii="Times New Roman" w:hAnsi="Times New Roman"/>
        </w:rPr>
        <w:t>References</w:t>
      </w:r>
    </w:p>
    <w:p w14:paraId="0409407B" w14:textId="59B27575" w:rsidR="007E2FC8" w:rsidRDefault="002C408F" w:rsidP="00452602">
      <w:pPr>
        <w:pStyle w:val="Reference"/>
        <w:rPr>
          <w:rFonts w:cs="Times New Roman"/>
        </w:rPr>
      </w:pPr>
      <w:r>
        <w:rPr>
          <w:rFonts w:cs="Times New Roman"/>
        </w:rPr>
        <w:t>[1]</w:t>
      </w:r>
      <w:r w:rsidR="00452602" w:rsidRPr="007E7F61">
        <w:rPr>
          <w:rFonts w:cs="Times New Roman"/>
        </w:rPr>
        <w:tab/>
      </w:r>
      <w:r w:rsidR="002A3B1E">
        <w:rPr>
          <w:rFonts w:cs="Times New Roman" w:hint="eastAsia"/>
        </w:rPr>
        <w:t>Chair notes, RAN2#131bis.</w:t>
      </w:r>
    </w:p>
    <w:p w14:paraId="56089E77" w14:textId="22E5B0CE" w:rsidR="002A3B1E" w:rsidRPr="007E7F61" w:rsidRDefault="008E32A6" w:rsidP="00452602">
      <w:pPr>
        <w:pStyle w:val="Reference"/>
        <w:rPr>
          <w:rFonts w:cs="Times New Roman"/>
        </w:rPr>
      </w:pPr>
      <w:r>
        <w:rPr>
          <w:rFonts w:cs="Arial" w:hint="eastAsia"/>
        </w:rPr>
        <w:t>[2]</w:t>
      </w:r>
      <w:r>
        <w:rPr>
          <w:rFonts w:cs="Arial"/>
        </w:rPr>
        <w:tab/>
      </w:r>
      <w:r w:rsidRPr="005C4090">
        <w:rPr>
          <w:rFonts w:cs="Arial"/>
        </w:rPr>
        <w:t>RP-252873</w:t>
      </w:r>
      <w:r>
        <w:rPr>
          <w:rFonts w:cs="Arial" w:hint="eastAsia"/>
        </w:rPr>
        <w:t xml:space="preserve">, </w:t>
      </w:r>
      <w:r>
        <w:rPr>
          <w:rFonts w:cs="Arial"/>
        </w:rPr>
        <w:t>“</w:t>
      </w:r>
      <w:r w:rsidRPr="00930698">
        <w:rPr>
          <w:rFonts w:cs="Arial"/>
        </w:rPr>
        <w:t>Summary of 6G Diverse Device Types (including Minimum UE Bandwidth)</w:t>
      </w:r>
      <w:r>
        <w:rPr>
          <w:rFonts w:cs="Arial" w:hint="eastAsia"/>
        </w:rPr>
        <w:t>,</w:t>
      </w:r>
      <w:r>
        <w:rPr>
          <w:rFonts w:cs="Arial"/>
        </w:rPr>
        <w:t>”</w:t>
      </w:r>
      <w:r>
        <w:rPr>
          <w:rFonts w:cs="Arial" w:hint="eastAsia"/>
        </w:rPr>
        <w:t xml:space="preserve"> Apple.</w:t>
      </w:r>
    </w:p>
    <w:p w14:paraId="71FB5545" w14:textId="77777777" w:rsidR="008E5A66" w:rsidRPr="007E7F61" w:rsidRDefault="008E5A66">
      <w:pPr>
        <w:rPr>
          <w:rFonts w:cs="Times New Roman"/>
          <w:szCs w:val="22"/>
        </w:rPr>
      </w:pPr>
    </w:p>
    <w:sectPr w:rsidR="008E5A66" w:rsidRPr="007E7F61">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9B9EC" w14:textId="77777777" w:rsidR="00C21CC7" w:rsidRDefault="00C21CC7" w:rsidP="007E2FC8">
      <w:pPr>
        <w:spacing w:after="0"/>
      </w:pPr>
      <w:r>
        <w:separator/>
      </w:r>
    </w:p>
    <w:p w14:paraId="160E8BE5" w14:textId="77777777" w:rsidR="00C21CC7" w:rsidRDefault="00C21CC7"/>
    <w:p w14:paraId="47199F17" w14:textId="77777777" w:rsidR="00C21CC7" w:rsidRDefault="00C21CC7" w:rsidP="00273403"/>
  </w:endnote>
  <w:endnote w:type="continuationSeparator" w:id="0">
    <w:p w14:paraId="3B52911E" w14:textId="77777777" w:rsidR="00C21CC7" w:rsidRDefault="00C21CC7" w:rsidP="007E2FC8">
      <w:pPr>
        <w:spacing w:after="0"/>
      </w:pPr>
      <w:r>
        <w:continuationSeparator/>
      </w:r>
    </w:p>
    <w:p w14:paraId="69961026" w14:textId="77777777" w:rsidR="00C21CC7" w:rsidRDefault="00C21CC7"/>
    <w:p w14:paraId="3CF6835B" w14:textId="77777777" w:rsidR="00C21CC7" w:rsidRDefault="00C21CC7"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CCCCA" w14:textId="77777777" w:rsidR="00C21CC7" w:rsidRDefault="00C21CC7" w:rsidP="007E2FC8">
      <w:pPr>
        <w:spacing w:after="0"/>
      </w:pPr>
      <w:r>
        <w:separator/>
      </w:r>
    </w:p>
    <w:p w14:paraId="29793395" w14:textId="77777777" w:rsidR="00C21CC7" w:rsidRDefault="00C21CC7"/>
    <w:p w14:paraId="29BC9892" w14:textId="77777777" w:rsidR="00C21CC7" w:rsidRDefault="00C21CC7" w:rsidP="00273403"/>
  </w:footnote>
  <w:footnote w:type="continuationSeparator" w:id="0">
    <w:p w14:paraId="0762F709" w14:textId="77777777" w:rsidR="00C21CC7" w:rsidRDefault="00C21CC7" w:rsidP="007E2FC8">
      <w:pPr>
        <w:spacing w:after="0"/>
      </w:pPr>
      <w:r>
        <w:continuationSeparator/>
      </w:r>
    </w:p>
    <w:p w14:paraId="7AABC798" w14:textId="77777777" w:rsidR="00C21CC7" w:rsidRDefault="00C21CC7"/>
    <w:p w14:paraId="2B14FC52" w14:textId="77777777" w:rsidR="00C21CC7" w:rsidRDefault="00C21CC7"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02C11"/>
    <w:multiLevelType w:val="hybridMultilevel"/>
    <w:tmpl w:val="DFFC879C"/>
    <w:lvl w:ilvl="0" w:tplc="78FAB17E">
      <w:start w:val="1"/>
      <w:numFmt w:val="bullet"/>
      <w:lvlText w:val="-"/>
      <w:lvlJc w:val="left"/>
      <w:pPr>
        <w:ind w:left="360" w:hanging="360"/>
      </w:pPr>
      <w:rPr>
        <w:rFonts w:ascii="Times New Roman" w:eastAsia="BIZ UDP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5D9613C"/>
    <w:multiLevelType w:val="hybridMultilevel"/>
    <w:tmpl w:val="F01AA840"/>
    <w:lvl w:ilvl="0" w:tplc="CD4ECE5A">
      <w:numFmt w:val="bullet"/>
      <w:lvlText w:val="-"/>
      <w:lvlJc w:val="left"/>
      <w:pPr>
        <w:ind w:left="360" w:hanging="360"/>
      </w:pPr>
      <w:rPr>
        <w:rFonts w:ascii="Times New Roman" w:eastAsia="BIZ UDP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92B2AAE"/>
    <w:multiLevelType w:val="hybridMultilevel"/>
    <w:tmpl w:val="A37A05BE"/>
    <w:lvl w:ilvl="0" w:tplc="A878ABF0">
      <w:start w:val="1"/>
      <w:numFmt w:val="bullet"/>
      <w:lvlText w:val="-"/>
      <w:lvlJc w:val="left"/>
      <w:pPr>
        <w:ind w:left="360" w:hanging="360"/>
      </w:pPr>
      <w:rPr>
        <w:rFonts w:ascii="Times New Roman" w:eastAsia="BIZ UDP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BE45801"/>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6"/>
  </w:num>
  <w:num w:numId="2" w16cid:durableId="1916432099">
    <w:abstractNumId w:val="4"/>
  </w:num>
  <w:num w:numId="3" w16cid:durableId="961111639">
    <w:abstractNumId w:val="5"/>
  </w:num>
  <w:num w:numId="4" w16cid:durableId="1003169229">
    <w:abstractNumId w:val="1"/>
  </w:num>
  <w:num w:numId="5" w16cid:durableId="1812089992">
    <w:abstractNumId w:val="2"/>
  </w:num>
  <w:num w:numId="6" w16cid:durableId="1999191799">
    <w:abstractNumId w:val="0"/>
  </w:num>
  <w:num w:numId="7" w16cid:durableId="19514732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078E"/>
    <w:rsid w:val="000702D8"/>
    <w:rsid w:val="000B6616"/>
    <w:rsid w:val="001376E5"/>
    <w:rsid w:val="001E0100"/>
    <w:rsid w:val="001E1D1E"/>
    <w:rsid w:val="00237186"/>
    <w:rsid w:val="00262F8E"/>
    <w:rsid w:val="00273403"/>
    <w:rsid w:val="002A3B1E"/>
    <w:rsid w:val="002B674A"/>
    <w:rsid w:val="002C408F"/>
    <w:rsid w:val="00310F4E"/>
    <w:rsid w:val="00385B37"/>
    <w:rsid w:val="003965B3"/>
    <w:rsid w:val="003B11E6"/>
    <w:rsid w:val="00452602"/>
    <w:rsid w:val="0046368A"/>
    <w:rsid w:val="00480AE6"/>
    <w:rsid w:val="004A3CEE"/>
    <w:rsid w:val="004D1B48"/>
    <w:rsid w:val="004E6B03"/>
    <w:rsid w:val="004F6390"/>
    <w:rsid w:val="00511E14"/>
    <w:rsid w:val="00537958"/>
    <w:rsid w:val="00566FCC"/>
    <w:rsid w:val="005839E2"/>
    <w:rsid w:val="005857F6"/>
    <w:rsid w:val="00592239"/>
    <w:rsid w:val="005F1EB4"/>
    <w:rsid w:val="005F73C8"/>
    <w:rsid w:val="00615680"/>
    <w:rsid w:val="0064067A"/>
    <w:rsid w:val="00654D47"/>
    <w:rsid w:val="0068115D"/>
    <w:rsid w:val="006833AF"/>
    <w:rsid w:val="006D513F"/>
    <w:rsid w:val="006E72FD"/>
    <w:rsid w:val="00706EC6"/>
    <w:rsid w:val="00735D62"/>
    <w:rsid w:val="007B0132"/>
    <w:rsid w:val="007E2FC8"/>
    <w:rsid w:val="007E7F61"/>
    <w:rsid w:val="00806285"/>
    <w:rsid w:val="0083168F"/>
    <w:rsid w:val="00896DC7"/>
    <w:rsid w:val="008A0643"/>
    <w:rsid w:val="008C2D47"/>
    <w:rsid w:val="008E32A6"/>
    <w:rsid w:val="008E5A66"/>
    <w:rsid w:val="00900764"/>
    <w:rsid w:val="0092515C"/>
    <w:rsid w:val="00976FEE"/>
    <w:rsid w:val="009B7085"/>
    <w:rsid w:val="009C50D0"/>
    <w:rsid w:val="009D51E7"/>
    <w:rsid w:val="00A04FB3"/>
    <w:rsid w:val="00A32033"/>
    <w:rsid w:val="00A54DEC"/>
    <w:rsid w:val="00AB422A"/>
    <w:rsid w:val="00B136C3"/>
    <w:rsid w:val="00B169CF"/>
    <w:rsid w:val="00B235FC"/>
    <w:rsid w:val="00B329A1"/>
    <w:rsid w:val="00B537F9"/>
    <w:rsid w:val="00B75B6B"/>
    <w:rsid w:val="00BD1E67"/>
    <w:rsid w:val="00BE54E2"/>
    <w:rsid w:val="00C1504D"/>
    <w:rsid w:val="00C21CC7"/>
    <w:rsid w:val="00C5058C"/>
    <w:rsid w:val="00C93D48"/>
    <w:rsid w:val="00C97CFC"/>
    <w:rsid w:val="00CC5AF7"/>
    <w:rsid w:val="00D34CB4"/>
    <w:rsid w:val="00D42E93"/>
    <w:rsid w:val="00D5496C"/>
    <w:rsid w:val="00D8679B"/>
    <w:rsid w:val="00D94041"/>
    <w:rsid w:val="00DB3109"/>
    <w:rsid w:val="00DB76B3"/>
    <w:rsid w:val="00DC16D7"/>
    <w:rsid w:val="00DD53A9"/>
    <w:rsid w:val="00E0093C"/>
    <w:rsid w:val="00E2631E"/>
    <w:rsid w:val="00E657BD"/>
    <w:rsid w:val="00E815D4"/>
    <w:rsid w:val="00E94CAF"/>
    <w:rsid w:val="00E97F4E"/>
    <w:rsid w:val="00EB1AD1"/>
    <w:rsid w:val="00ED2E18"/>
    <w:rsid w:val="00EE516C"/>
    <w:rsid w:val="00F023A9"/>
    <w:rsid w:val="00F560E5"/>
    <w:rsid w:val="00F743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078E"/>
    <w:pPr>
      <w:spacing w:after="180"/>
    </w:pPr>
    <w:rPr>
      <w:rFonts w:ascii="Times New Roman" w:hAnsi="Times New Roman"/>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paragraph" w:styleId="6">
    <w:name w:val="heading 6"/>
    <w:basedOn w:val="a"/>
    <w:next w:val="a"/>
    <w:link w:val="60"/>
    <w:uiPriority w:val="9"/>
    <w:semiHidden/>
    <w:unhideWhenUsed/>
    <w:qFormat/>
    <w:rsid w:val="003B11E6"/>
    <w:pPr>
      <w:keepNext/>
      <w:ind w:leftChars="800" w:left="8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01078E"/>
    <w:pPr>
      <w:ind w:left="424" w:hangingChars="202" w:hanging="424"/>
    </w:pPr>
    <w:rPr>
      <w:szCs w:val="22"/>
    </w:rPr>
  </w:style>
  <w:style w:type="paragraph" w:customStyle="1" w:styleId="ObservationandProposal">
    <w:name w:val="Observation and Proposal"/>
    <w:basedOn w:val="a"/>
    <w:link w:val="ObservationandProposal0"/>
    <w:qFormat/>
    <w:rsid w:val="0001078E"/>
    <w:pPr>
      <w:ind w:left="1558" w:hangingChars="742" w:hanging="1558"/>
    </w:pPr>
    <w:rPr>
      <w:b/>
      <w:bCs/>
      <w:szCs w:val="22"/>
    </w:rPr>
  </w:style>
  <w:style w:type="character" w:customStyle="1" w:styleId="Reference0">
    <w:name w:val="Reference (文字)"/>
    <w:basedOn w:val="a0"/>
    <w:link w:val="Reference"/>
    <w:rsid w:val="0001078E"/>
    <w:rPr>
      <w:rFonts w:ascii="Times New Roman" w:hAnsi="Times New Roman"/>
      <w:szCs w:val="22"/>
    </w:rPr>
  </w:style>
  <w:style w:type="character" w:customStyle="1" w:styleId="ObservationandProposal0">
    <w:name w:val="Observation and Proposal (文字)"/>
    <w:basedOn w:val="a0"/>
    <w:link w:val="ObservationandProposal"/>
    <w:rsid w:val="0001078E"/>
    <w:rPr>
      <w:rFonts w:ascii="Times New Roman" w:hAnsi="Times New Roman"/>
      <w:b/>
      <w:bCs/>
      <w:szCs w:val="22"/>
    </w:rPr>
  </w:style>
  <w:style w:type="paragraph" w:styleId="aa">
    <w:name w:val="List Paragraph"/>
    <w:basedOn w:val="a"/>
    <w:uiPriority w:val="34"/>
    <w:qFormat/>
    <w:rsid w:val="002A3B1E"/>
    <w:pPr>
      <w:ind w:leftChars="400" w:left="840"/>
    </w:pPr>
  </w:style>
  <w:style w:type="table" w:styleId="ab">
    <w:name w:val="Table Grid"/>
    <w:basedOn w:val="a1"/>
    <w:uiPriority w:val="39"/>
    <w:rsid w:val="002A3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Grid Table 2"/>
    <w:basedOn w:val="a1"/>
    <w:uiPriority w:val="47"/>
    <w:rsid w:val="002A3B1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1"/>
    <w:uiPriority w:val="49"/>
    <w:rsid w:val="002A3B1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60">
    <w:name w:val="見出し 6 (文字)"/>
    <w:basedOn w:val="a0"/>
    <w:link w:val="6"/>
    <w:uiPriority w:val="9"/>
    <w:semiHidden/>
    <w:rsid w:val="003B11E6"/>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452838">
      <w:bodyDiv w:val="1"/>
      <w:marLeft w:val="0"/>
      <w:marRight w:val="0"/>
      <w:marTop w:val="0"/>
      <w:marBottom w:val="0"/>
      <w:divBdr>
        <w:top w:val="none" w:sz="0" w:space="0" w:color="auto"/>
        <w:left w:val="none" w:sz="0" w:space="0" w:color="auto"/>
        <w:bottom w:val="none" w:sz="0" w:space="0" w:color="auto"/>
        <w:right w:val="none" w:sz="0" w:space="0" w:color="auto"/>
      </w:divBdr>
      <w:divsChild>
        <w:div w:id="1210646806">
          <w:marLeft w:val="0"/>
          <w:marRight w:val="0"/>
          <w:marTop w:val="0"/>
          <w:marBottom w:val="0"/>
          <w:divBdr>
            <w:top w:val="none" w:sz="0" w:space="0" w:color="auto"/>
            <w:left w:val="none" w:sz="0" w:space="0" w:color="auto"/>
            <w:bottom w:val="none" w:sz="0" w:space="0" w:color="auto"/>
            <w:right w:val="none" w:sz="0" w:space="0" w:color="auto"/>
          </w:divBdr>
          <w:divsChild>
            <w:div w:id="811945151">
              <w:marLeft w:val="0"/>
              <w:marRight w:val="0"/>
              <w:marTop w:val="0"/>
              <w:marBottom w:val="0"/>
              <w:divBdr>
                <w:top w:val="none" w:sz="0" w:space="0" w:color="auto"/>
                <w:left w:val="none" w:sz="0" w:space="0" w:color="auto"/>
                <w:bottom w:val="none" w:sz="0" w:space="0" w:color="auto"/>
                <w:right w:val="none" w:sz="0" w:space="0" w:color="auto"/>
              </w:divBdr>
              <w:divsChild>
                <w:div w:id="664280147">
                  <w:marLeft w:val="0"/>
                  <w:marRight w:val="0"/>
                  <w:marTop w:val="0"/>
                  <w:marBottom w:val="0"/>
                  <w:divBdr>
                    <w:top w:val="single" w:sz="6" w:space="6" w:color="auto"/>
                    <w:left w:val="single" w:sz="6" w:space="12" w:color="auto"/>
                    <w:bottom w:val="single" w:sz="6" w:space="6" w:color="auto"/>
                    <w:right w:val="single" w:sz="6" w:space="12" w:color="auto"/>
                  </w:divBdr>
                  <w:divsChild>
                    <w:div w:id="39126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345366">
          <w:marLeft w:val="30"/>
          <w:marRight w:val="30"/>
          <w:marTop w:val="0"/>
          <w:marBottom w:val="0"/>
          <w:divBdr>
            <w:top w:val="none" w:sz="0" w:space="0" w:color="auto"/>
            <w:left w:val="none" w:sz="0" w:space="0" w:color="auto"/>
            <w:bottom w:val="none" w:sz="0" w:space="0" w:color="auto"/>
            <w:right w:val="none" w:sz="0" w:space="0" w:color="auto"/>
          </w:divBdr>
          <w:divsChild>
            <w:div w:id="769617282">
              <w:marLeft w:val="0"/>
              <w:marRight w:val="0"/>
              <w:marTop w:val="0"/>
              <w:marBottom w:val="0"/>
              <w:divBdr>
                <w:top w:val="none" w:sz="0" w:space="0" w:color="auto"/>
                <w:left w:val="none" w:sz="0" w:space="0" w:color="auto"/>
                <w:bottom w:val="none" w:sz="0" w:space="0" w:color="auto"/>
                <w:right w:val="none" w:sz="0" w:space="0" w:color="auto"/>
              </w:divBdr>
              <w:divsChild>
                <w:div w:id="965307711">
                  <w:marLeft w:val="0"/>
                  <w:marRight w:val="0"/>
                  <w:marTop w:val="0"/>
                  <w:marBottom w:val="0"/>
                  <w:divBdr>
                    <w:top w:val="none" w:sz="0" w:space="0" w:color="auto"/>
                    <w:left w:val="none" w:sz="0" w:space="0" w:color="auto"/>
                    <w:bottom w:val="none" w:sz="0" w:space="0" w:color="auto"/>
                    <w:right w:val="none" w:sz="0" w:space="0" w:color="auto"/>
                  </w:divBdr>
                  <w:divsChild>
                    <w:div w:id="2094431222">
                      <w:marLeft w:val="0"/>
                      <w:marRight w:val="0"/>
                      <w:marTop w:val="0"/>
                      <w:marBottom w:val="0"/>
                      <w:divBdr>
                        <w:top w:val="none" w:sz="0" w:space="0" w:color="auto"/>
                        <w:left w:val="none" w:sz="0" w:space="0" w:color="auto"/>
                        <w:bottom w:val="none" w:sz="0" w:space="0" w:color="auto"/>
                        <w:right w:val="none" w:sz="0" w:space="0" w:color="auto"/>
                      </w:divBdr>
                      <w:divsChild>
                        <w:div w:id="18052871">
                          <w:marLeft w:val="0"/>
                          <w:marRight w:val="0"/>
                          <w:marTop w:val="0"/>
                          <w:marBottom w:val="0"/>
                          <w:divBdr>
                            <w:top w:val="none" w:sz="0" w:space="0" w:color="auto"/>
                            <w:left w:val="none" w:sz="0" w:space="0" w:color="auto"/>
                            <w:bottom w:val="none" w:sz="0" w:space="0" w:color="auto"/>
                            <w:right w:val="none" w:sz="0" w:space="0" w:color="auto"/>
                          </w:divBdr>
                          <w:divsChild>
                            <w:div w:id="977224021">
                              <w:marLeft w:val="0"/>
                              <w:marRight w:val="0"/>
                              <w:marTop w:val="0"/>
                              <w:marBottom w:val="0"/>
                              <w:divBdr>
                                <w:top w:val="none" w:sz="0" w:space="0" w:color="auto"/>
                                <w:left w:val="none" w:sz="0" w:space="0" w:color="auto"/>
                                <w:bottom w:val="none" w:sz="0" w:space="0" w:color="auto"/>
                                <w:right w:val="none" w:sz="0" w:space="0" w:color="auto"/>
                              </w:divBdr>
                            </w:div>
                          </w:divsChild>
                        </w:div>
                        <w:div w:id="1409885577">
                          <w:marLeft w:val="0"/>
                          <w:marRight w:val="0"/>
                          <w:marTop w:val="120"/>
                          <w:marBottom w:val="480"/>
                          <w:divBdr>
                            <w:top w:val="none" w:sz="0" w:space="0" w:color="auto"/>
                            <w:left w:val="none" w:sz="0" w:space="0" w:color="auto"/>
                            <w:bottom w:val="none" w:sz="0" w:space="0" w:color="auto"/>
                            <w:right w:val="none" w:sz="0" w:space="0" w:color="auto"/>
                          </w:divBdr>
                          <w:divsChild>
                            <w:div w:id="469134949">
                              <w:marLeft w:val="0"/>
                              <w:marRight w:val="0"/>
                              <w:marTop w:val="0"/>
                              <w:marBottom w:val="0"/>
                              <w:divBdr>
                                <w:top w:val="none" w:sz="0" w:space="0" w:color="auto"/>
                                <w:left w:val="none" w:sz="0" w:space="0" w:color="auto"/>
                                <w:bottom w:val="none" w:sz="0" w:space="0" w:color="auto"/>
                                <w:right w:val="none" w:sz="0" w:space="0" w:color="auto"/>
                              </w:divBdr>
                              <w:divsChild>
                                <w:div w:id="919172211">
                                  <w:marLeft w:val="0"/>
                                  <w:marRight w:val="0"/>
                                  <w:marTop w:val="0"/>
                                  <w:marBottom w:val="0"/>
                                  <w:divBdr>
                                    <w:top w:val="none" w:sz="0" w:space="0" w:color="auto"/>
                                    <w:left w:val="none" w:sz="0" w:space="0" w:color="auto"/>
                                    <w:bottom w:val="none" w:sz="0" w:space="0" w:color="auto"/>
                                    <w:right w:val="none" w:sz="0" w:space="0" w:color="auto"/>
                                  </w:divBdr>
                                  <w:divsChild>
                                    <w:div w:id="569510514">
                                      <w:marLeft w:val="0"/>
                                      <w:marRight w:val="0"/>
                                      <w:marTop w:val="0"/>
                                      <w:marBottom w:val="0"/>
                                      <w:divBdr>
                                        <w:top w:val="none" w:sz="0" w:space="0" w:color="auto"/>
                                        <w:left w:val="none" w:sz="0" w:space="0" w:color="auto"/>
                                        <w:bottom w:val="none" w:sz="0" w:space="0" w:color="auto"/>
                                        <w:right w:val="none" w:sz="0" w:space="0" w:color="auto"/>
                                      </w:divBdr>
                                      <w:divsChild>
                                        <w:div w:id="2033414439">
                                          <w:marLeft w:val="0"/>
                                          <w:marRight w:val="0"/>
                                          <w:marTop w:val="0"/>
                                          <w:marBottom w:val="0"/>
                                          <w:divBdr>
                                            <w:top w:val="none" w:sz="0" w:space="0" w:color="auto"/>
                                            <w:left w:val="none" w:sz="0" w:space="0" w:color="auto"/>
                                            <w:bottom w:val="none" w:sz="0" w:space="0" w:color="auto"/>
                                            <w:right w:val="none" w:sz="0" w:space="0" w:color="auto"/>
                                          </w:divBdr>
                                          <w:divsChild>
                                            <w:div w:id="1948075887">
                                              <w:marLeft w:val="0"/>
                                              <w:marRight w:val="0"/>
                                              <w:marTop w:val="0"/>
                                              <w:marBottom w:val="0"/>
                                              <w:divBdr>
                                                <w:top w:val="none" w:sz="0" w:space="0" w:color="auto"/>
                                                <w:left w:val="none" w:sz="0" w:space="0" w:color="auto"/>
                                                <w:bottom w:val="none" w:sz="0" w:space="0" w:color="auto"/>
                                                <w:right w:val="none" w:sz="0" w:space="0" w:color="auto"/>
                                              </w:divBdr>
                                              <w:divsChild>
                                                <w:div w:id="583879078">
                                                  <w:marLeft w:val="0"/>
                                                  <w:marRight w:val="0"/>
                                                  <w:marTop w:val="0"/>
                                                  <w:marBottom w:val="0"/>
                                                  <w:divBdr>
                                                    <w:top w:val="none" w:sz="0" w:space="0" w:color="auto"/>
                                                    <w:left w:val="none" w:sz="0" w:space="0" w:color="auto"/>
                                                    <w:bottom w:val="none" w:sz="0" w:space="0" w:color="auto"/>
                                                    <w:right w:val="none" w:sz="0" w:space="0" w:color="auto"/>
                                                  </w:divBdr>
                                                  <w:divsChild>
                                                    <w:div w:id="585650289">
                                                      <w:marLeft w:val="0"/>
                                                      <w:marRight w:val="0"/>
                                                      <w:marTop w:val="0"/>
                                                      <w:marBottom w:val="0"/>
                                                      <w:divBdr>
                                                        <w:top w:val="none" w:sz="0" w:space="0" w:color="auto"/>
                                                        <w:left w:val="none" w:sz="0" w:space="0" w:color="auto"/>
                                                        <w:bottom w:val="none" w:sz="0" w:space="0" w:color="auto"/>
                                                        <w:right w:val="none" w:sz="0" w:space="0" w:color="auto"/>
                                                      </w:divBdr>
                                                      <w:divsChild>
                                                        <w:div w:id="8928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7193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5515">
          <w:marLeft w:val="0"/>
          <w:marRight w:val="0"/>
          <w:marTop w:val="0"/>
          <w:marBottom w:val="0"/>
          <w:divBdr>
            <w:top w:val="none" w:sz="0" w:space="0" w:color="auto"/>
            <w:left w:val="none" w:sz="0" w:space="0" w:color="auto"/>
            <w:bottom w:val="none" w:sz="0" w:space="0" w:color="auto"/>
            <w:right w:val="none" w:sz="0" w:space="0" w:color="auto"/>
          </w:divBdr>
          <w:divsChild>
            <w:div w:id="1201017679">
              <w:marLeft w:val="0"/>
              <w:marRight w:val="0"/>
              <w:marTop w:val="0"/>
              <w:marBottom w:val="0"/>
              <w:divBdr>
                <w:top w:val="none" w:sz="0" w:space="0" w:color="auto"/>
                <w:left w:val="none" w:sz="0" w:space="0" w:color="auto"/>
                <w:bottom w:val="none" w:sz="0" w:space="0" w:color="auto"/>
                <w:right w:val="none" w:sz="0" w:space="0" w:color="auto"/>
              </w:divBdr>
              <w:divsChild>
                <w:div w:id="1419253820">
                  <w:marLeft w:val="0"/>
                  <w:marRight w:val="0"/>
                  <w:marTop w:val="0"/>
                  <w:marBottom w:val="0"/>
                  <w:divBdr>
                    <w:top w:val="single" w:sz="6" w:space="6" w:color="auto"/>
                    <w:left w:val="single" w:sz="6" w:space="12" w:color="auto"/>
                    <w:bottom w:val="single" w:sz="6" w:space="6" w:color="auto"/>
                    <w:right w:val="single" w:sz="6" w:space="12" w:color="auto"/>
                  </w:divBdr>
                  <w:divsChild>
                    <w:div w:id="120239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060595">
          <w:marLeft w:val="30"/>
          <w:marRight w:val="30"/>
          <w:marTop w:val="0"/>
          <w:marBottom w:val="0"/>
          <w:divBdr>
            <w:top w:val="none" w:sz="0" w:space="0" w:color="auto"/>
            <w:left w:val="none" w:sz="0" w:space="0" w:color="auto"/>
            <w:bottom w:val="none" w:sz="0" w:space="0" w:color="auto"/>
            <w:right w:val="none" w:sz="0" w:space="0" w:color="auto"/>
          </w:divBdr>
          <w:divsChild>
            <w:div w:id="961378707">
              <w:marLeft w:val="0"/>
              <w:marRight w:val="0"/>
              <w:marTop w:val="0"/>
              <w:marBottom w:val="0"/>
              <w:divBdr>
                <w:top w:val="none" w:sz="0" w:space="0" w:color="auto"/>
                <w:left w:val="none" w:sz="0" w:space="0" w:color="auto"/>
                <w:bottom w:val="none" w:sz="0" w:space="0" w:color="auto"/>
                <w:right w:val="none" w:sz="0" w:space="0" w:color="auto"/>
              </w:divBdr>
              <w:divsChild>
                <w:div w:id="1624843274">
                  <w:marLeft w:val="0"/>
                  <w:marRight w:val="0"/>
                  <w:marTop w:val="0"/>
                  <w:marBottom w:val="0"/>
                  <w:divBdr>
                    <w:top w:val="none" w:sz="0" w:space="0" w:color="auto"/>
                    <w:left w:val="none" w:sz="0" w:space="0" w:color="auto"/>
                    <w:bottom w:val="none" w:sz="0" w:space="0" w:color="auto"/>
                    <w:right w:val="none" w:sz="0" w:space="0" w:color="auto"/>
                  </w:divBdr>
                  <w:divsChild>
                    <w:div w:id="1316957320">
                      <w:marLeft w:val="0"/>
                      <w:marRight w:val="0"/>
                      <w:marTop w:val="0"/>
                      <w:marBottom w:val="0"/>
                      <w:divBdr>
                        <w:top w:val="none" w:sz="0" w:space="0" w:color="auto"/>
                        <w:left w:val="none" w:sz="0" w:space="0" w:color="auto"/>
                        <w:bottom w:val="none" w:sz="0" w:space="0" w:color="auto"/>
                        <w:right w:val="none" w:sz="0" w:space="0" w:color="auto"/>
                      </w:divBdr>
                      <w:divsChild>
                        <w:div w:id="534003190">
                          <w:marLeft w:val="0"/>
                          <w:marRight w:val="0"/>
                          <w:marTop w:val="0"/>
                          <w:marBottom w:val="0"/>
                          <w:divBdr>
                            <w:top w:val="none" w:sz="0" w:space="0" w:color="auto"/>
                            <w:left w:val="none" w:sz="0" w:space="0" w:color="auto"/>
                            <w:bottom w:val="none" w:sz="0" w:space="0" w:color="auto"/>
                            <w:right w:val="none" w:sz="0" w:space="0" w:color="auto"/>
                          </w:divBdr>
                          <w:divsChild>
                            <w:div w:id="637690414">
                              <w:marLeft w:val="0"/>
                              <w:marRight w:val="0"/>
                              <w:marTop w:val="0"/>
                              <w:marBottom w:val="0"/>
                              <w:divBdr>
                                <w:top w:val="none" w:sz="0" w:space="0" w:color="auto"/>
                                <w:left w:val="none" w:sz="0" w:space="0" w:color="auto"/>
                                <w:bottom w:val="none" w:sz="0" w:space="0" w:color="auto"/>
                                <w:right w:val="none" w:sz="0" w:space="0" w:color="auto"/>
                              </w:divBdr>
                            </w:div>
                          </w:divsChild>
                        </w:div>
                        <w:div w:id="1244991251">
                          <w:marLeft w:val="0"/>
                          <w:marRight w:val="0"/>
                          <w:marTop w:val="120"/>
                          <w:marBottom w:val="480"/>
                          <w:divBdr>
                            <w:top w:val="none" w:sz="0" w:space="0" w:color="auto"/>
                            <w:left w:val="none" w:sz="0" w:space="0" w:color="auto"/>
                            <w:bottom w:val="none" w:sz="0" w:space="0" w:color="auto"/>
                            <w:right w:val="none" w:sz="0" w:space="0" w:color="auto"/>
                          </w:divBdr>
                          <w:divsChild>
                            <w:div w:id="317811234">
                              <w:marLeft w:val="0"/>
                              <w:marRight w:val="0"/>
                              <w:marTop w:val="0"/>
                              <w:marBottom w:val="0"/>
                              <w:divBdr>
                                <w:top w:val="none" w:sz="0" w:space="0" w:color="auto"/>
                                <w:left w:val="none" w:sz="0" w:space="0" w:color="auto"/>
                                <w:bottom w:val="none" w:sz="0" w:space="0" w:color="auto"/>
                                <w:right w:val="none" w:sz="0" w:space="0" w:color="auto"/>
                              </w:divBdr>
                              <w:divsChild>
                                <w:div w:id="1411582106">
                                  <w:marLeft w:val="0"/>
                                  <w:marRight w:val="0"/>
                                  <w:marTop w:val="0"/>
                                  <w:marBottom w:val="0"/>
                                  <w:divBdr>
                                    <w:top w:val="none" w:sz="0" w:space="0" w:color="auto"/>
                                    <w:left w:val="none" w:sz="0" w:space="0" w:color="auto"/>
                                    <w:bottom w:val="none" w:sz="0" w:space="0" w:color="auto"/>
                                    <w:right w:val="none" w:sz="0" w:space="0" w:color="auto"/>
                                  </w:divBdr>
                                  <w:divsChild>
                                    <w:div w:id="735128498">
                                      <w:marLeft w:val="0"/>
                                      <w:marRight w:val="0"/>
                                      <w:marTop w:val="0"/>
                                      <w:marBottom w:val="0"/>
                                      <w:divBdr>
                                        <w:top w:val="none" w:sz="0" w:space="0" w:color="auto"/>
                                        <w:left w:val="none" w:sz="0" w:space="0" w:color="auto"/>
                                        <w:bottom w:val="none" w:sz="0" w:space="0" w:color="auto"/>
                                        <w:right w:val="none" w:sz="0" w:space="0" w:color="auto"/>
                                      </w:divBdr>
                                      <w:divsChild>
                                        <w:div w:id="1703821134">
                                          <w:marLeft w:val="0"/>
                                          <w:marRight w:val="0"/>
                                          <w:marTop w:val="0"/>
                                          <w:marBottom w:val="0"/>
                                          <w:divBdr>
                                            <w:top w:val="none" w:sz="0" w:space="0" w:color="auto"/>
                                            <w:left w:val="none" w:sz="0" w:space="0" w:color="auto"/>
                                            <w:bottom w:val="none" w:sz="0" w:space="0" w:color="auto"/>
                                            <w:right w:val="none" w:sz="0" w:space="0" w:color="auto"/>
                                          </w:divBdr>
                                          <w:divsChild>
                                            <w:div w:id="636646471">
                                              <w:marLeft w:val="0"/>
                                              <w:marRight w:val="0"/>
                                              <w:marTop w:val="0"/>
                                              <w:marBottom w:val="0"/>
                                              <w:divBdr>
                                                <w:top w:val="none" w:sz="0" w:space="0" w:color="auto"/>
                                                <w:left w:val="none" w:sz="0" w:space="0" w:color="auto"/>
                                                <w:bottom w:val="none" w:sz="0" w:space="0" w:color="auto"/>
                                                <w:right w:val="none" w:sz="0" w:space="0" w:color="auto"/>
                                              </w:divBdr>
                                              <w:divsChild>
                                                <w:div w:id="1259482403">
                                                  <w:marLeft w:val="0"/>
                                                  <w:marRight w:val="0"/>
                                                  <w:marTop w:val="0"/>
                                                  <w:marBottom w:val="0"/>
                                                  <w:divBdr>
                                                    <w:top w:val="none" w:sz="0" w:space="0" w:color="auto"/>
                                                    <w:left w:val="none" w:sz="0" w:space="0" w:color="auto"/>
                                                    <w:bottom w:val="none" w:sz="0" w:space="0" w:color="auto"/>
                                                    <w:right w:val="none" w:sz="0" w:space="0" w:color="auto"/>
                                                  </w:divBdr>
                                                  <w:divsChild>
                                                    <w:div w:id="637224096">
                                                      <w:marLeft w:val="0"/>
                                                      <w:marRight w:val="0"/>
                                                      <w:marTop w:val="0"/>
                                                      <w:marBottom w:val="0"/>
                                                      <w:divBdr>
                                                        <w:top w:val="none" w:sz="0" w:space="0" w:color="auto"/>
                                                        <w:left w:val="none" w:sz="0" w:space="0" w:color="auto"/>
                                                        <w:bottom w:val="none" w:sz="0" w:space="0" w:color="auto"/>
                                                        <w:right w:val="none" w:sz="0" w:space="0" w:color="auto"/>
                                                      </w:divBdr>
                                                      <w:divsChild>
                                                        <w:div w:id="75825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224</TotalTime>
  <Pages>4</Pages>
  <Words>1650</Words>
  <Characters>9210</Characters>
  <Application>Microsoft Office Word</Application>
  <DocSecurity>0</DocSecurity>
  <Lines>270</Lines>
  <Paragraphs>217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53</cp:revision>
  <dcterms:created xsi:type="dcterms:W3CDTF">2021-10-20T07:13:00Z</dcterms:created>
  <dcterms:modified xsi:type="dcterms:W3CDTF">2025-11-06T07:26:00Z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